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72" w:rsidRPr="001A0C72" w:rsidRDefault="001A0C72" w:rsidP="001A0C72">
      <w:pPr>
        <w:pStyle w:val="1"/>
        <w:shd w:val="clear" w:color="auto" w:fill="FFFFFF"/>
        <w:spacing w:after="150" w:line="288" w:lineRule="atLeast"/>
        <w:jc w:val="center"/>
        <w:rPr>
          <w:b w:val="0"/>
          <w:bCs w:val="0"/>
          <w:color w:val="005596"/>
          <w:sz w:val="36"/>
          <w:szCs w:val="36"/>
          <w:lang w:val="ru-RU"/>
        </w:rPr>
      </w:pPr>
      <w:r w:rsidRPr="001A0C72">
        <w:rPr>
          <w:b w:val="0"/>
          <w:bCs w:val="0"/>
          <w:color w:val="005596"/>
          <w:sz w:val="36"/>
          <w:szCs w:val="36"/>
        </w:rPr>
        <w:t>Умови кредитування «Житло в кредит (первинний ринок)» в рамках взаємодії з Українською Державною будівельною корпорацією «</w:t>
      </w:r>
      <w:proofErr w:type="spellStart"/>
      <w:r w:rsidRPr="001A0C72">
        <w:rPr>
          <w:b w:val="0"/>
          <w:bCs w:val="0"/>
          <w:color w:val="005596"/>
          <w:sz w:val="36"/>
          <w:szCs w:val="36"/>
        </w:rPr>
        <w:t>Укрбуд</w:t>
      </w:r>
      <w:proofErr w:type="spellEnd"/>
      <w:r w:rsidRPr="001A0C72">
        <w:rPr>
          <w:b w:val="0"/>
          <w:bCs w:val="0"/>
          <w:color w:val="005596"/>
          <w:sz w:val="36"/>
          <w:szCs w:val="36"/>
        </w:rPr>
        <w:t>»</w:t>
      </w:r>
    </w:p>
    <w:p w:rsidR="001A0C72" w:rsidRDefault="001A0C72" w:rsidP="00FA77F0">
      <w:pPr>
        <w:shd w:val="clear" w:color="auto" w:fill="FFFFFF"/>
        <w:textAlignment w:val="baseline"/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4"/>
        <w:gridCol w:w="1752"/>
        <w:gridCol w:w="6845"/>
      </w:tblGrid>
      <w:tr w:rsidR="001A0C72" w:rsidRPr="001A0C72" w:rsidTr="001A0C72">
        <w:tc>
          <w:tcPr>
            <w:tcW w:w="2844" w:type="dxa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after="750" w:line="384" w:lineRule="atLeas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Форма кредитування: </w:t>
            </w:r>
          </w:p>
        </w:tc>
        <w:tc>
          <w:tcPr>
            <w:tcW w:w="1927" w:type="dxa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color w:val="658498"/>
                <w:sz w:val="22"/>
                <w:szCs w:val="22"/>
              </w:rPr>
            </w:pPr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кредит</w:t>
            </w:r>
          </w:p>
        </w:tc>
        <w:tc>
          <w:tcPr>
            <w:tcW w:w="0" w:type="auto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color w:val="658498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кошти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надаються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однією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сумою </w:t>
            </w:r>
            <w:proofErr w:type="gram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в</w:t>
            </w:r>
            <w:proofErr w:type="gram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 разовому порядку</w:t>
            </w:r>
          </w:p>
        </w:tc>
      </w:tr>
      <w:tr w:rsidR="001A0C72" w:rsidRPr="001A0C72" w:rsidTr="001A0C72">
        <w:tc>
          <w:tcPr>
            <w:tcW w:w="2844" w:type="dxa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before="100" w:beforeAutospacing="1" w:after="100" w:afterAutospacing="1" w:line="384" w:lineRule="atLeas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Погашення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кредиту:</w:t>
            </w:r>
          </w:p>
        </w:tc>
        <w:tc>
          <w:tcPr>
            <w:tcW w:w="1927" w:type="dxa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color w:val="658498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згідно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класичного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графіку</w:t>
            </w:r>
            <w:proofErr w:type="spellEnd"/>
          </w:p>
        </w:tc>
        <w:tc>
          <w:tcPr>
            <w:tcW w:w="0" w:type="auto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color w:val="658498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платежі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по кредиту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здійснюються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щомісячно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р</w:t>
            </w:r>
            <w:proofErr w:type="gram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івними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частинами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,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проценти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нараховуються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на 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фактичний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залишок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заборгованості</w:t>
            </w:r>
            <w:proofErr w:type="spellEnd"/>
          </w:p>
        </w:tc>
      </w:tr>
      <w:tr w:rsidR="001A0C72" w:rsidRPr="001A0C72" w:rsidTr="001A0C72">
        <w:tc>
          <w:tcPr>
            <w:tcW w:w="2844" w:type="dxa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before="100" w:beforeAutospacing="1" w:after="100" w:afterAutospacing="1" w:line="384" w:lineRule="atLeas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Кредити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надаються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у:</w:t>
            </w:r>
            <w:bookmarkStart w:id="0" w:name="_GoBack"/>
            <w:bookmarkEnd w:id="0"/>
          </w:p>
        </w:tc>
        <w:tc>
          <w:tcPr>
            <w:tcW w:w="1927" w:type="dxa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color w:val="658498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національній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валюті</w:t>
            </w:r>
            <w:proofErr w:type="spellEnd"/>
          </w:p>
        </w:tc>
        <w:tc>
          <w:tcPr>
            <w:tcW w:w="0" w:type="auto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color w:val="658498"/>
                <w:sz w:val="22"/>
                <w:szCs w:val="22"/>
              </w:rPr>
            </w:pPr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 </w:t>
            </w:r>
          </w:p>
        </w:tc>
      </w:tr>
      <w:tr w:rsidR="001A0C72" w:rsidRPr="001A0C72" w:rsidTr="001A0C72">
        <w:tc>
          <w:tcPr>
            <w:tcW w:w="2844" w:type="dxa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before="100" w:beforeAutospacing="1" w:after="100" w:afterAutospacing="1" w:line="384" w:lineRule="atLeas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Кредит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надається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gram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на</w:t>
            </w:r>
            <w:proofErr w:type="gram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:</w:t>
            </w:r>
          </w:p>
        </w:tc>
        <w:tc>
          <w:tcPr>
            <w:tcW w:w="8087" w:type="dxa"/>
            <w:gridSpan w:val="2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color w:val="658498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придбання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нерухомості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(квартири) на 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первинному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ринку</w:t>
            </w:r>
          </w:p>
        </w:tc>
      </w:tr>
      <w:tr w:rsidR="001A0C72" w:rsidRPr="001A0C72" w:rsidTr="001A0C72">
        <w:tc>
          <w:tcPr>
            <w:tcW w:w="2844" w:type="dxa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before="100" w:beforeAutospacing="1" w:after="100" w:afterAutospacing="1" w:line="384" w:lineRule="atLeas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Забезпечення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по кредиту:</w:t>
            </w:r>
          </w:p>
        </w:tc>
        <w:tc>
          <w:tcPr>
            <w:tcW w:w="8087" w:type="dxa"/>
            <w:gridSpan w:val="2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color w:val="658498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Іпотека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майнових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прав за договором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участі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у ФФБ.</w:t>
            </w:r>
          </w:p>
        </w:tc>
      </w:tr>
      <w:tr w:rsidR="001A0C72" w:rsidRPr="001A0C72" w:rsidTr="001A0C72">
        <w:tc>
          <w:tcPr>
            <w:tcW w:w="2844" w:type="dxa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before="100" w:beforeAutospacing="1" w:after="100" w:afterAutospacing="1" w:line="384" w:lineRule="atLeas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Дострокове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погашення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кредиту: </w:t>
            </w:r>
          </w:p>
        </w:tc>
        <w:tc>
          <w:tcPr>
            <w:tcW w:w="8087" w:type="dxa"/>
            <w:gridSpan w:val="2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color w:val="658498"/>
                <w:sz w:val="22"/>
                <w:szCs w:val="22"/>
              </w:rPr>
            </w:pPr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без будь-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яких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обмежень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та 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штрафних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санкцій</w:t>
            </w:r>
            <w:proofErr w:type="spellEnd"/>
          </w:p>
        </w:tc>
      </w:tr>
      <w:tr w:rsidR="001A0C72" w:rsidRPr="001A0C72" w:rsidTr="001A0C72">
        <w:tc>
          <w:tcPr>
            <w:tcW w:w="2844" w:type="dxa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Власний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внесок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(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мінімальний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)</w:t>
            </w:r>
          </w:p>
        </w:tc>
        <w:tc>
          <w:tcPr>
            <w:tcW w:w="8087" w:type="dxa"/>
            <w:gridSpan w:val="2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color w:val="658498"/>
                <w:sz w:val="22"/>
                <w:szCs w:val="22"/>
              </w:rPr>
            </w:pPr>
            <w:proofErr w:type="gramStart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>Для</w:t>
            </w:r>
            <w:proofErr w:type="gramEnd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>Вар</w:t>
            </w:r>
            <w:proofErr w:type="gramEnd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>іанту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 xml:space="preserve"> 1  –  не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>менше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 xml:space="preserve"> 50% 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від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вартості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майнових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прав на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нерухомість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 </w:t>
            </w:r>
          </w:p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color w:val="658498"/>
                <w:sz w:val="22"/>
                <w:szCs w:val="22"/>
              </w:rPr>
            </w:pPr>
            <w:proofErr w:type="gramStart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>Для</w:t>
            </w:r>
            <w:proofErr w:type="gramEnd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>Вар</w:t>
            </w:r>
            <w:proofErr w:type="gramEnd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>іантів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 xml:space="preserve"> 2 та 3 – не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>менше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 xml:space="preserve"> 30% 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від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вартості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майнових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прав на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нерухомість</w:t>
            </w:r>
            <w:proofErr w:type="spellEnd"/>
          </w:p>
        </w:tc>
      </w:tr>
    </w:tbl>
    <w:p w:rsidR="001A0C72" w:rsidRPr="001A0C72" w:rsidRDefault="001A0C72" w:rsidP="001A0C72">
      <w:pPr>
        <w:rPr>
          <w:vanish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1004"/>
        <w:gridCol w:w="973"/>
        <w:gridCol w:w="1249"/>
        <w:gridCol w:w="1156"/>
        <w:gridCol w:w="4864"/>
      </w:tblGrid>
      <w:tr w:rsidR="001A0C72" w:rsidRPr="001A0C72" w:rsidTr="001A0C72">
        <w:tc>
          <w:tcPr>
            <w:tcW w:w="0" w:type="auto"/>
            <w:gridSpan w:val="6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before="100" w:beforeAutospacing="1" w:after="100" w:afterAutospacing="1" w:line="384" w:lineRule="atLeast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Варіант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1</w:t>
            </w:r>
          </w:p>
        </w:tc>
      </w:tr>
      <w:tr w:rsidR="001A0C72" w:rsidRPr="001A0C72" w:rsidTr="001A0C72">
        <w:tc>
          <w:tcPr>
            <w:tcW w:w="0" w:type="auto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before="100" w:beforeAutospacing="1" w:after="100" w:afterAutospacing="1" w:line="384" w:lineRule="atLeas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Можлива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сума кредиту (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гривень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)</w:t>
            </w:r>
          </w:p>
        </w:tc>
        <w:tc>
          <w:tcPr>
            <w:tcW w:w="0" w:type="auto"/>
            <w:gridSpan w:val="2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before="100" w:beforeAutospacing="1" w:after="100" w:afterAutospacing="1" w:line="384" w:lineRule="atLeas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Строк кредитування</w:t>
            </w:r>
          </w:p>
        </w:tc>
        <w:tc>
          <w:tcPr>
            <w:tcW w:w="0" w:type="auto"/>
            <w:gridSpan w:val="2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before="100" w:beforeAutospacing="1" w:after="100" w:afterAutospacing="1" w:line="384" w:lineRule="atLeas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Комі</w:t>
            </w:r>
            <w:proofErr w:type="gram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с</w:t>
            </w:r>
            <w:proofErr w:type="gram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ія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за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надання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кредиту (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сплачується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Позичальником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одноразово)</w:t>
            </w:r>
          </w:p>
        </w:tc>
        <w:tc>
          <w:tcPr>
            <w:tcW w:w="0" w:type="auto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before="100" w:beforeAutospacing="1" w:after="100" w:afterAutospacing="1" w:line="384" w:lineRule="atLeas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Фіксована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процентна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ставк</w:t>
            </w:r>
            <w:proofErr w:type="gram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а(</w:t>
            </w:r>
            <w:proofErr w:type="gram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на весь строк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дії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кредитного договору)</w:t>
            </w:r>
          </w:p>
        </w:tc>
      </w:tr>
      <w:tr w:rsidR="001A0C72" w:rsidRPr="001A0C72" w:rsidTr="001A0C72">
        <w:tc>
          <w:tcPr>
            <w:tcW w:w="0" w:type="auto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color w:val="658498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від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10 000,00 </w:t>
            </w:r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br/>
              <w:t>до 600 000,00</w:t>
            </w:r>
          </w:p>
        </w:tc>
        <w:tc>
          <w:tcPr>
            <w:tcW w:w="0" w:type="auto"/>
            <w:gridSpan w:val="2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color w:val="658498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>Від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 xml:space="preserve"> 1 до 20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>рокі</w:t>
            </w:r>
            <w:proofErr w:type="gramStart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>в</w:t>
            </w:r>
            <w:proofErr w:type="spellEnd"/>
            <w:proofErr w:type="gram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color w:val="658498"/>
                <w:sz w:val="22"/>
                <w:szCs w:val="22"/>
              </w:rPr>
            </w:pPr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 xml:space="preserve">3,5%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>від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>суми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 xml:space="preserve"> кредиту</w:t>
            </w:r>
          </w:p>
        </w:tc>
        <w:tc>
          <w:tcPr>
            <w:tcW w:w="0" w:type="auto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4425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09"/>
              <w:gridCol w:w="2416"/>
            </w:tblGrid>
            <w:tr w:rsidR="001A0C72" w:rsidRPr="001A0C72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bottom w:val="single" w:sz="12" w:space="0" w:color="DEE6ED"/>
                  </w:tcBorders>
                  <w:shd w:val="clear" w:color="auto" w:fill="E36A6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1A0C72" w:rsidRPr="001A0C72" w:rsidRDefault="001A0C72" w:rsidP="001A0C72">
                  <w:pPr>
                    <w:spacing w:line="384" w:lineRule="atLeast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1A0C72">
                    <w:rPr>
                      <w:rFonts w:ascii="Arial" w:hAnsi="Arial" w:cs="Arial"/>
                      <w:b/>
                      <w:bCs/>
                      <w:i/>
                      <w:iCs/>
                      <w:color w:val="FFFFFF"/>
                      <w:sz w:val="22"/>
                      <w:szCs w:val="22"/>
                    </w:rPr>
                    <w:t xml:space="preserve">При </w:t>
                  </w:r>
                  <w:proofErr w:type="spellStart"/>
                  <w:r w:rsidRPr="001A0C72">
                    <w:rPr>
                      <w:rFonts w:ascii="Arial" w:hAnsi="Arial" w:cs="Arial"/>
                      <w:b/>
                      <w:bCs/>
                      <w:i/>
                      <w:iCs/>
                      <w:color w:val="FFFFFF"/>
                      <w:sz w:val="22"/>
                      <w:szCs w:val="22"/>
                    </w:rPr>
                    <w:t>власному</w:t>
                  </w:r>
                  <w:proofErr w:type="spellEnd"/>
                  <w:r w:rsidRPr="001A0C72">
                    <w:rPr>
                      <w:rFonts w:ascii="Arial" w:hAnsi="Arial" w:cs="Arial"/>
                      <w:b/>
                      <w:bCs/>
                      <w:i/>
                      <w:iCs/>
                      <w:color w:val="FFFFFF"/>
                      <w:sz w:val="22"/>
                      <w:szCs w:val="22"/>
                    </w:rPr>
                    <w:t> </w:t>
                  </w:r>
                  <w:proofErr w:type="spellStart"/>
                  <w:r w:rsidRPr="001A0C72">
                    <w:rPr>
                      <w:rFonts w:ascii="Arial" w:hAnsi="Arial" w:cs="Arial"/>
                      <w:b/>
                      <w:bCs/>
                      <w:i/>
                      <w:iCs/>
                      <w:color w:val="FFFFFF"/>
                      <w:sz w:val="22"/>
                      <w:szCs w:val="22"/>
                    </w:rPr>
                    <w:t>внесоку</w:t>
                  </w:r>
                  <w:proofErr w:type="spellEnd"/>
                  <w:r w:rsidRPr="001A0C72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  <w:t> </w:t>
                  </w:r>
                  <w:r w:rsidRPr="001A0C72">
                    <w:rPr>
                      <w:rFonts w:ascii="Arial" w:hAnsi="Arial" w:cs="Arial"/>
                      <w:b/>
                      <w:bCs/>
                      <w:i/>
                      <w:iCs/>
                      <w:color w:val="FFFFFF"/>
                      <w:sz w:val="22"/>
                      <w:szCs w:val="22"/>
                    </w:rPr>
                    <w:t xml:space="preserve">50% та </w:t>
                  </w:r>
                  <w:proofErr w:type="spellStart"/>
                  <w:r w:rsidRPr="001A0C72">
                    <w:rPr>
                      <w:rFonts w:ascii="Arial" w:hAnsi="Arial" w:cs="Arial"/>
                      <w:b/>
                      <w:bCs/>
                      <w:i/>
                      <w:iCs/>
                      <w:color w:val="FFFFFF"/>
                      <w:sz w:val="22"/>
                      <w:szCs w:val="22"/>
                    </w:rPr>
                    <w:t>більше</w:t>
                  </w:r>
                  <w:proofErr w:type="spellEnd"/>
                  <w:r w:rsidRPr="001A0C72">
                    <w:rPr>
                      <w:rFonts w:ascii="Arial" w:hAnsi="Arial" w:cs="Arial"/>
                      <w:b/>
                      <w:bCs/>
                      <w:i/>
                      <w:iCs/>
                      <w:color w:val="FFFFFF"/>
                      <w:sz w:val="22"/>
                      <w:szCs w:val="22"/>
                    </w:rPr>
                    <w:t xml:space="preserve">  </w:t>
                  </w:r>
                  <w:proofErr w:type="spellStart"/>
                  <w:r w:rsidRPr="001A0C72">
                    <w:rPr>
                      <w:rFonts w:ascii="Arial" w:hAnsi="Arial" w:cs="Arial"/>
                      <w:b/>
                      <w:bCs/>
                      <w:i/>
                      <w:iCs/>
                      <w:color w:val="FFFFFF"/>
                      <w:sz w:val="22"/>
                      <w:szCs w:val="22"/>
                    </w:rPr>
                    <w:t>від</w:t>
                  </w:r>
                  <w:proofErr w:type="spellEnd"/>
                  <w:r w:rsidRPr="001A0C72">
                    <w:rPr>
                      <w:rFonts w:ascii="Arial" w:hAnsi="Arial" w:cs="Arial"/>
                      <w:b/>
                      <w:bCs/>
                      <w:i/>
                      <w:iCs/>
                      <w:color w:val="FFFFF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A0C72">
                    <w:rPr>
                      <w:rFonts w:ascii="Arial" w:hAnsi="Arial" w:cs="Arial"/>
                      <w:b/>
                      <w:bCs/>
                      <w:i/>
                      <w:iCs/>
                      <w:color w:val="FFFFFF"/>
                      <w:sz w:val="22"/>
                      <w:szCs w:val="22"/>
                    </w:rPr>
                    <w:t>вартості</w:t>
                  </w:r>
                  <w:proofErr w:type="spellEnd"/>
                  <w:r w:rsidRPr="001A0C72">
                    <w:rPr>
                      <w:rFonts w:ascii="Arial" w:hAnsi="Arial" w:cs="Arial"/>
                      <w:b/>
                      <w:bCs/>
                      <w:i/>
                      <w:iCs/>
                      <w:color w:val="FFFFF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A0C72">
                    <w:rPr>
                      <w:rFonts w:ascii="Arial" w:hAnsi="Arial" w:cs="Arial"/>
                      <w:b/>
                      <w:bCs/>
                      <w:i/>
                      <w:iCs/>
                      <w:color w:val="FFFFFF"/>
                      <w:sz w:val="22"/>
                      <w:szCs w:val="22"/>
                    </w:rPr>
                    <w:t>майнових</w:t>
                  </w:r>
                  <w:proofErr w:type="spellEnd"/>
                  <w:r w:rsidRPr="001A0C72">
                    <w:rPr>
                      <w:rFonts w:ascii="Arial" w:hAnsi="Arial" w:cs="Arial"/>
                      <w:b/>
                      <w:bCs/>
                      <w:i/>
                      <w:iCs/>
                      <w:color w:val="FFFFFF"/>
                      <w:sz w:val="22"/>
                      <w:szCs w:val="22"/>
                    </w:rPr>
                    <w:t xml:space="preserve"> прав на </w:t>
                  </w:r>
                  <w:proofErr w:type="spellStart"/>
                  <w:r w:rsidRPr="001A0C72">
                    <w:rPr>
                      <w:rFonts w:ascii="Arial" w:hAnsi="Arial" w:cs="Arial"/>
                      <w:b/>
                      <w:bCs/>
                      <w:i/>
                      <w:iCs/>
                      <w:color w:val="FFFFFF"/>
                      <w:sz w:val="22"/>
                      <w:szCs w:val="22"/>
                    </w:rPr>
                    <w:t>нерухомість</w:t>
                  </w:r>
                  <w:proofErr w:type="spellEnd"/>
                </w:p>
              </w:tc>
            </w:tr>
            <w:tr w:rsidR="001A0C72" w:rsidRPr="001A0C72">
              <w:trPr>
                <w:jc w:val="center"/>
              </w:trPr>
              <w:tc>
                <w:tcPr>
                  <w:tcW w:w="0" w:type="auto"/>
                  <w:tcBorders>
                    <w:bottom w:val="single" w:sz="12" w:space="0" w:color="DEE6ED"/>
                  </w:tcBorders>
                  <w:shd w:val="clear" w:color="auto" w:fill="E36A6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1A0C72" w:rsidRPr="001A0C72" w:rsidRDefault="001A0C72" w:rsidP="001A0C72">
                  <w:pPr>
                    <w:spacing w:line="384" w:lineRule="atLeast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1A0C72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  <w:lastRenderedPageBreak/>
                    <w:t xml:space="preserve">На </w:t>
                  </w:r>
                  <w:proofErr w:type="spellStart"/>
                  <w:r w:rsidRPr="001A0C72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  <w:t>перші</w:t>
                  </w:r>
                  <w:proofErr w:type="spellEnd"/>
                  <w:r w:rsidRPr="001A0C72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  <w:t xml:space="preserve"> 2 роки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DEE6ED"/>
                  </w:tcBorders>
                  <w:shd w:val="clear" w:color="auto" w:fill="E36A6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1A0C72" w:rsidRPr="001A0C72" w:rsidRDefault="001A0C72" w:rsidP="001A0C72">
                  <w:pPr>
                    <w:spacing w:line="384" w:lineRule="atLeast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1A0C72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  <w:t xml:space="preserve">На </w:t>
                  </w:r>
                  <w:proofErr w:type="spellStart"/>
                  <w:r w:rsidRPr="001A0C72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  <w:t>наступні</w:t>
                  </w:r>
                  <w:proofErr w:type="spellEnd"/>
                  <w:r w:rsidRPr="001A0C72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  <w:t xml:space="preserve"> 18 </w:t>
                  </w:r>
                  <w:proofErr w:type="spellStart"/>
                  <w:r w:rsidRPr="001A0C72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  <w:t>рокі</w:t>
                  </w:r>
                  <w:proofErr w:type="gramStart"/>
                  <w:r w:rsidRPr="001A0C72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  <w:t>в</w:t>
                  </w:r>
                  <w:proofErr w:type="spellEnd"/>
                  <w:proofErr w:type="gramEnd"/>
                </w:p>
              </w:tc>
            </w:tr>
            <w:tr w:rsidR="001A0C72" w:rsidRPr="001A0C72">
              <w:trPr>
                <w:jc w:val="center"/>
              </w:trPr>
              <w:tc>
                <w:tcPr>
                  <w:tcW w:w="0" w:type="auto"/>
                  <w:tcBorders>
                    <w:bottom w:val="single" w:sz="6" w:space="0" w:color="DEE6E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1A0C72" w:rsidRPr="001A0C72" w:rsidRDefault="001A0C72" w:rsidP="001A0C72">
                  <w:pPr>
                    <w:spacing w:line="384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A0C7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8,00%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EE6E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1A0C72" w:rsidRPr="001A0C72" w:rsidRDefault="001A0C72" w:rsidP="001A0C72">
                  <w:pPr>
                    <w:spacing w:line="384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A0C7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24,50%</w:t>
                  </w:r>
                </w:p>
              </w:tc>
            </w:tr>
          </w:tbl>
          <w:p w:rsidR="001A0C72" w:rsidRPr="001A0C72" w:rsidRDefault="001A0C72" w:rsidP="001A0C72">
            <w:pPr>
              <w:spacing w:line="384" w:lineRule="atLeast"/>
              <w:jc w:val="center"/>
              <w:rPr>
                <w:rFonts w:ascii="Arial" w:hAnsi="Arial" w:cs="Arial"/>
                <w:color w:val="658498"/>
                <w:sz w:val="22"/>
                <w:szCs w:val="22"/>
              </w:rPr>
            </w:pPr>
          </w:p>
        </w:tc>
      </w:tr>
      <w:tr w:rsidR="001A0C72" w:rsidRPr="001A0C72" w:rsidTr="001A0C72">
        <w:tc>
          <w:tcPr>
            <w:tcW w:w="0" w:type="auto"/>
            <w:gridSpan w:val="6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before="100" w:beforeAutospacing="1" w:after="100" w:afterAutospacing="1" w:line="384" w:lineRule="atLeast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lastRenderedPageBreak/>
              <w:t>Варіант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2</w:t>
            </w:r>
          </w:p>
        </w:tc>
      </w:tr>
      <w:tr w:rsidR="001A0C72" w:rsidRPr="001A0C72" w:rsidTr="001A0C72">
        <w:tc>
          <w:tcPr>
            <w:tcW w:w="0" w:type="auto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before="100" w:beforeAutospacing="1" w:after="100" w:afterAutospacing="1" w:line="384" w:lineRule="atLeas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Можлива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сума кредиту (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гривень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)</w:t>
            </w:r>
          </w:p>
        </w:tc>
        <w:tc>
          <w:tcPr>
            <w:tcW w:w="0" w:type="auto"/>
            <w:gridSpan w:val="2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before="100" w:beforeAutospacing="1" w:after="100" w:afterAutospacing="1" w:line="384" w:lineRule="atLeas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Строк кредитування</w:t>
            </w:r>
          </w:p>
        </w:tc>
        <w:tc>
          <w:tcPr>
            <w:tcW w:w="0" w:type="auto"/>
            <w:gridSpan w:val="2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before="100" w:beforeAutospacing="1" w:after="100" w:afterAutospacing="1" w:line="384" w:lineRule="atLeas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Комі</w:t>
            </w:r>
            <w:proofErr w:type="gram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с</w:t>
            </w:r>
            <w:proofErr w:type="gram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ія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за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надання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кредиту (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сплачується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Позичальником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одноразово)</w:t>
            </w:r>
          </w:p>
        </w:tc>
        <w:tc>
          <w:tcPr>
            <w:tcW w:w="0" w:type="auto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before="100" w:beforeAutospacing="1" w:after="100" w:afterAutospacing="1" w:line="384" w:lineRule="atLeas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Фіксована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процентна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ставк</w:t>
            </w:r>
            <w:proofErr w:type="gram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а(</w:t>
            </w:r>
            <w:proofErr w:type="gram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на весь строк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дії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кредитного договору)</w:t>
            </w:r>
          </w:p>
        </w:tc>
      </w:tr>
      <w:tr w:rsidR="001A0C72" w:rsidRPr="001A0C72" w:rsidTr="001A0C72">
        <w:tc>
          <w:tcPr>
            <w:tcW w:w="0" w:type="auto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color w:val="658498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від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10 000,00 </w:t>
            </w:r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br/>
              <w:t>до 600 000,00</w:t>
            </w:r>
          </w:p>
        </w:tc>
        <w:tc>
          <w:tcPr>
            <w:tcW w:w="0" w:type="auto"/>
            <w:gridSpan w:val="2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color w:val="658498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>Від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 xml:space="preserve"> 1 до 20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>рокі</w:t>
            </w:r>
            <w:proofErr w:type="gramStart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>в</w:t>
            </w:r>
            <w:proofErr w:type="spellEnd"/>
            <w:proofErr w:type="gram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color w:val="658498"/>
                <w:sz w:val="22"/>
                <w:szCs w:val="22"/>
              </w:rPr>
            </w:pPr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 xml:space="preserve">5,0%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>від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>суми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 xml:space="preserve"> кредиту</w:t>
            </w:r>
          </w:p>
        </w:tc>
        <w:tc>
          <w:tcPr>
            <w:tcW w:w="0" w:type="auto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4425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3"/>
              <w:gridCol w:w="2442"/>
            </w:tblGrid>
            <w:tr w:rsidR="001A0C72" w:rsidRPr="001A0C72">
              <w:trPr>
                <w:jc w:val="center"/>
              </w:trPr>
              <w:tc>
                <w:tcPr>
                  <w:tcW w:w="0" w:type="auto"/>
                  <w:tcBorders>
                    <w:bottom w:val="single" w:sz="12" w:space="0" w:color="DEE6ED"/>
                  </w:tcBorders>
                  <w:shd w:val="clear" w:color="auto" w:fill="E36A6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1A0C72" w:rsidRPr="001A0C72" w:rsidRDefault="001A0C72" w:rsidP="001A0C72">
                  <w:pPr>
                    <w:spacing w:line="384" w:lineRule="atLeast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1A0C72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  <w:t xml:space="preserve">На перший 1 </w:t>
                  </w:r>
                  <w:proofErr w:type="spellStart"/>
                  <w:proofErr w:type="gramStart"/>
                  <w:r w:rsidRPr="001A0C72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  <w:t>р</w:t>
                  </w:r>
                  <w:proofErr w:type="gramEnd"/>
                  <w:r w:rsidRPr="001A0C72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  <w:t>ік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12" w:space="0" w:color="DEE6ED"/>
                  </w:tcBorders>
                  <w:shd w:val="clear" w:color="auto" w:fill="E36A6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1A0C72" w:rsidRPr="001A0C72" w:rsidRDefault="001A0C72" w:rsidP="001A0C72">
                  <w:pPr>
                    <w:spacing w:line="384" w:lineRule="atLeast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1A0C72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  <w:t xml:space="preserve">На </w:t>
                  </w:r>
                  <w:proofErr w:type="spellStart"/>
                  <w:r w:rsidRPr="001A0C72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  <w:t>наступні</w:t>
                  </w:r>
                  <w:proofErr w:type="spellEnd"/>
                  <w:r w:rsidRPr="001A0C72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  <w:t xml:space="preserve"> 19 </w:t>
                  </w:r>
                  <w:proofErr w:type="spellStart"/>
                  <w:r w:rsidRPr="001A0C72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  <w:t>рокі</w:t>
                  </w:r>
                  <w:proofErr w:type="gramStart"/>
                  <w:r w:rsidRPr="001A0C72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  <w:t>в</w:t>
                  </w:r>
                  <w:proofErr w:type="spellEnd"/>
                  <w:proofErr w:type="gramEnd"/>
                </w:p>
              </w:tc>
            </w:tr>
            <w:tr w:rsidR="001A0C72" w:rsidRPr="001A0C72">
              <w:trPr>
                <w:jc w:val="center"/>
              </w:trPr>
              <w:tc>
                <w:tcPr>
                  <w:tcW w:w="0" w:type="auto"/>
                  <w:tcBorders>
                    <w:bottom w:val="single" w:sz="6" w:space="0" w:color="DEE6E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1A0C72" w:rsidRPr="001A0C72" w:rsidRDefault="001A0C72" w:rsidP="001A0C72">
                  <w:pPr>
                    <w:spacing w:line="384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A0C7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10,00%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EE6E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1A0C72" w:rsidRPr="001A0C72" w:rsidRDefault="001A0C72" w:rsidP="001A0C72">
                  <w:pPr>
                    <w:spacing w:line="384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A0C7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22,00%</w:t>
                  </w:r>
                </w:p>
              </w:tc>
            </w:tr>
          </w:tbl>
          <w:p w:rsidR="001A0C72" w:rsidRPr="001A0C72" w:rsidRDefault="001A0C72" w:rsidP="001A0C72">
            <w:pPr>
              <w:spacing w:line="384" w:lineRule="atLeast"/>
              <w:jc w:val="center"/>
              <w:rPr>
                <w:rFonts w:ascii="Arial" w:hAnsi="Arial" w:cs="Arial"/>
                <w:color w:val="658498"/>
                <w:sz w:val="22"/>
                <w:szCs w:val="22"/>
              </w:rPr>
            </w:pPr>
          </w:p>
        </w:tc>
      </w:tr>
      <w:tr w:rsidR="001A0C72" w:rsidRPr="001A0C72" w:rsidTr="001A0C72">
        <w:tc>
          <w:tcPr>
            <w:tcW w:w="0" w:type="auto"/>
            <w:gridSpan w:val="6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before="100" w:beforeAutospacing="1" w:after="100" w:afterAutospacing="1" w:line="384" w:lineRule="atLeast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Варіант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3</w:t>
            </w:r>
          </w:p>
        </w:tc>
      </w:tr>
      <w:tr w:rsidR="001A0C72" w:rsidRPr="001A0C72" w:rsidTr="001A0C72">
        <w:tc>
          <w:tcPr>
            <w:tcW w:w="0" w:type="auto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before="100" w:beforeAutospacing="1" w:after="100" w:afterAutospacing="1" w:line="384" w:lineRule="atLeas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Можлива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сума кредиту (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гривень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)</w:t>
            </w:r>
          </w:p>
        </w:tc>
        <w:tc>
          <w:tcPr>
            <w:tcW w:w="0" w:type="auto"/>
            <w:gridSpan w:val="2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before="100" w:beforeAutospacing="1" w:after="100" w:afterAutospacing="1" w:line="384" w:lineRule="atLeas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Строк кредитування</w:t>
            </w:r>
          </w:p>
        </w:tc>
        <w:tc>
          <w:tcPr>
            <w:tcW w:w="0" w:type="auto"/>
            <w:gridSpan w:val="2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before="100" w:beforeAutospacing="1" w:after="100" w:afterAutospacing="1" w:line="384" w:lineRule="atLeas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Комі</w:t>
            </w:r>
            <w:proofErr w:type="gram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с</w:t>
            </w:r>
            <w:proofErr w:type="gram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ія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за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надання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кредиту (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сплачується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Позичальником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одноразово)</w:t>
            </w:r>
          </w:p>
        </w:tc>
        <w:tc>
          <w:tcPr>
            <w:tcW w:w="0" w:type="auto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before="100" w:beforeAutospacing="1" w:after="100" w:afterAutospacing="1" w:line="384" w:lineRule="atLeas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Фіксована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процентна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ставк</w:t>
            </w:r>
            <w:proofErr w:type="gram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а(</w:t>
            </w:r>
            <w:proofErr w:type="gram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на весь строк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дії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кредитного договору)</w:t>
            </w:r>
          </w:p>
        </w:tc>
      </w:tr>
      <w:tr w:rsidR="001A0C72" w:rsidRPr="001A0C72" w:rsidTr="001A0C72">
        <w:tc>
          <w:tcPr>
            <w:tcW w:w="0" w:type="auto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color w:val="658498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від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10 000,00 </w:t>
            </w:r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br/>
              <w:t>до 600 000,00</w:t>
            </w:r>
          </w:p>
        </w:tc>
        <w:tc>
          <w:tcPr>
            <w:tcW w:w="0" w:type="auto"/>
            <w:gridSpan w:val="2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color w:val="658498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>Від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 xml:space="preserve"> 1 до 20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>рокі</w:t>
            </w:r>
            <w:proofErr w:type="gramStart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>в</w:t>
            </w:r>
            <w:proofErr w:type="spellEnd"/>
            <w:proofErr w:type="gram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color w:val="658498"/>
                <w:sz w:val="22"/>
                <w:szCs w:val="22"/>
              </w:rPr>
            </w:pPr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 xml:space="preserve">1,5%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>від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>суми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658498"/>
                <w:sz w:val="22"/>
                <w:szCs w:val="22"/>
              </w:rPr>
              <w:t xml:space="preserve"> кредиту</w:t>
            </w:r>
          </w:p>
        </w:tc>
        <w:tc>
          <w:tcPr>
            <w:tcW w:w="0" w:type="auto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4425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9"/>
              <w:gridCol w:w="2446"/>
            </w:tblGrid>
            <w:tr w:rsidR="001A0C72" w:rsidRPr="001A0C72">
              <w:trPr>
                <w:jc w:val="center"/>
              </w:trPr>
              <w:tc>
                <w:tcPr>
                  <w:tcW w:w="0" w:type="auto"/>
                  <w:tcBorders>
                    <w:bottom w:val="single" w:sz="12" w:space="0" w:color="DEE6ED"/>
                  </w:tcBorders>
                  <w:shd w:val="clear" w:color="auto" w:fill="E36A6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1A0C72" w:rsidRPr="001A0C72" w:rsidRDefault="001A0C72" w:rsidP="001A0C72">
                  <w:pPr>
                    <w:spacing w:line="384" w:lineRule="atLeast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1A0C72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  <w:t xml:space="preserve">На </w:t>
                  </w:r>
                  <w:proofErr w:type="spellStart"/>
                  <w:r w:rsidRPr="001A0C72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  <w:t>перші</w:t>
                  </w:r>
                  <w:proofErr w:type="spellEnd"/>
                  <w:r w:rsidRPr="001A0C72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  <w:t xml:space="preserve"> 2 роки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DEE6ED"/>
                  </w:tcBorders>
                  <w:shd w:val="clear" w:color="auto" w:fill="E36A6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1A0C72" w:rsidRPr="001A0C72" w:rsidRDefault="001A0C72" w:rsidP="001A0C72">
                  <w:pPr>
                    <w:spacing w:line="384" w:lineRule="atLeast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1A0C72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  <w:t xml:space="preserve">На </w:t>
                  </w:r>
                  <w:proofErr w:type="spellStart"/>
                  <w:r w:rsidRPr="001A0C72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  <w:t>наступні</w:t>
                  </w:r>
                  <w:proofErr w:type="spellEnd"/>
                  <w:r w:rsidRPr="001A0C72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  <w:t xml:space="preserve"> 18 </w:t>
                  </w:r>
                  <w:proofErr w:type="spellStart"/>
                  <w:r w:rsidRPr="001A0C72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  <w:t>рокі</w:t>
                  </w:r>
                  <w:proofErr w:type="gramStart"/>
                  <w:r w:rsidRPr="001A0C72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  <w:t>в</w:t>
                  </w:r>
                  <w:proofErr w:type="spellEnd"/>
                  <w:proofErr w:type="gramEnd"/>
                </w:p>
              </w:tc>
            </w:tr>
            <w:tr w:rsidR="001A0C72" w:rsidRPr="001A0C72">
              <w:trPr>
                <w:jc w:val="center"/>
              </w:trPr>
              <w:tc>
                <w:tcPr>
                  <w:tcW w:w="0" w:type="auto"/>
                  <w:tcBorders>
                    <w:bottom w:val="single" w:sz="6" w:space="0" w:color="DEE6E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1A0C72" w:rsidRPr="001A0C72" w:rsidRDefault="001A0C72" w:rsidP="001A0C72">
                  <w:pPr>
                    <w:spacing w:line="384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A0C7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14,00%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EE6E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1A0C72" w:rsidRPr="001A0C72" w:rsidRDefault="001A0C72" w:rsidP="001A0C72">
                  <w:pPr>
                    <w:spacing w:line="384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A0C7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23,50%</w:t>
                  </w:r>
                </w:p>
              </w:tc>
            </w:tr>
          </w:tbl>
          <w:p w:rsidR="001A0C72" w:rsidRPr="001A0C72" w:rsidRDefault="001A0C72" w:rsidP="001A0C72">
            <w:pPr>
              <w:spacing w:line="384" w:lineRule="atLeast"/>
              <w:jc w:val="center"/>
              <w:rPr>
                <w:rFonts w:ascii="Arial" w:hAnsi="Arial" w:cs="Arial"/>
                <w:color w:val="658498"/>
                <w:sz w:val="22"/>
                <w:szCs w:val="22"/>
              </w:rPr>
            </w:pPr>
          </w:p>
        </w:tc>
      </w:tr>
      <w:tr w:rsidR="001A0C72" w:rsidRPr="001A0C72" w:rsidTr="001A0C72">
        <w:tc>
          <w:tcPr>
            <w:tcW w:w="0" w:type="auto"/>
            <w:gridSpan w:val="6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before="100" w:beforeAutospacing="1" w:after="100" w:afterAutospacing="1" w:line="384" w:lineRule="atLeast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Додаткові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витрати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позичальника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(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вказані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тарифи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є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орієнтовними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1A0C72" w:rsidRPr="001A0C72" w:rsidTr="001A0C72">
        <w:tc>
          <w:tcPr>
            <w:tcW w:w="0" w:type="auto"/>
            <w:gridSpan w:val="6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before="100" w:beforeAutospacing="1" w:after="100" w:afterAutospacing="1" w:line="384" w:lineRule="atLeast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Платежі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за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надані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супутні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послуги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на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користь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третіх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осіб</w:t>
            </w:r>
            <w:proofErr w:type="spellEnd"/>
            <w:proofErr w:type="gram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:</w:t>
            </w:r>
          </w:p>
        </w:tc>
      </w:tr>
      <w:tr w:rsidR="001A0C72" w:rsidRPr="001A0C72" w:rsidTr="001A0C72">
        <w:tc>
          <w:tcPr>
            <w:tcW w:w="0" w:type="auto"/>
            <w:gridSpan w:val="6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before="100" w:beforeAutospacing="1" w:after="100" w:afterAutospacing="1" w:line="384" w:lineRule="atLeast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ПОСЛУГИ СУБ’ЄКТА ОЦІНОЧНОЇ ДІЯЛЬНОСТІ </w:t>
            </w:r>
          </w:p>
        </w:tc>
      </w:tr>
      <w:tr w:rsidR="001A0C72" w:rsidRPr="001A0C72" w:rsidTr="001A0C72">
        <w:tc>
          <w:tcPr>
            <w:tcW w:w="0" w:type="auto"/>
            <w:gridSpan w:val="2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before="100" w:beforeAutospacing="1" w:after="100" w:afterAutospacing="1" w:line="384" w:lineRule="atLeas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Оцінка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gram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заставного</w:t>
            </w:r>
            <w:proofErr w:type="gram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майна (квартира)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здійснюється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акредитованим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у </w:t>
            </w:r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lastRenderedPageBreak/>
              <w:t>Банку  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суб’єктом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оціночної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діяльності</w:t>
            </w:r>
            <w:proofErr w:type="spellEnd"/>
          </w:p>
        </w:tc>
        <w:tc>
          <w:tcPr>
            <w:tcW w:w="0" w:type="auto"/>
            <w:gridSpan w:val="2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color w:val="658498"/>
                <w:sz w:val="22"/>
                <w:szCs w:val="22"/>
              </w:rPr>
            </w:pPr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lastRenderedPageBreak/>
              <w:t xml:space="preserve">одноразово при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видачі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кредиту та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додатково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при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необхідності</w:t>
            </w:r>
            <w:proofErr w:type="spellEnd"/>
          </w:p>
        </w:tc>
        <w:tc>
          <w:tcPr>
            <w:tcW w:w="0" w:type="auto"/>
            <w:gridSpan w:val="2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color w:val="658498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від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1200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грн</w:t>
            </w:r>
            <w:proofErr w:type="spellEnd"/>
          </w:p>
        </w:tc>
      </w:tr>
      <w:tr w:rsidR="001A0C72" w:rsidRPr="001A0C72" w:rsidTr="001A0C72">
        <w:tc>
          <w:tcPr>
            <w:tcW w:w="0" w:type="auto"/>
            <w:gridSpan w:val="6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before="100" w:beforeAutospacing="1" w:after="100" w:afterAutospacing="1" w:line="384" w:lineRule="atLeast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lastRenderedPageBreak/>
              <w:t>ПОСЛУГИ СТРАХОВОЇ КОМПАНІЇ </w:t>
            </w:r>
          </w:p>
        </w:tc>
      </w:tr>
      <w:tr w:rsidR="001A0C72" w:rsidRPr="001A0C72" w:rsidTr="001A0C72">
        <w:tc>
          <w:tcPr>
            <w:tcW w:w="0" w:type="auto"/>
            <w:gridSpan w:val="2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before="100" w:beforeAutospacing="1" w:after="100" w:afterAutospacing="1" w:line="384" w:lineRule="atLeas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Страхування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предмету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іпотеки</w:t>
            </w:r>
            <w:proofErr w:type="spellEnd"/>
          </w:p>
        </w:tc>
        <w:tc>
          <w:tcPr>
            <w:tcW w:w="0" w:type="auto"/>
            <w:gridSpan w:val="2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color w:val="658498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щорічно</w:t>
            </w:r>
            <w:proofErr w:type="spellEnd"/>
          </w:p>
        </w:tc>
        <w:tc>
          <w:tcPr>
            <w:tcW w:w="0" w:type="auto"/>
            <w:gridSpan w:val="2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color w:val="658498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від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0,25%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від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вартості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предмету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іпотеки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 </w:t>
            </w:r>
          </w:p>
        </w:tc>
      </w:tr>
      <w:tr w:rsidR="001A0C72" w:rsidRPr="001A0C72" w:rsidTr="001A0C72">
        <w:tc>
          <w:tcPr>
            <w:tcW w:w="0" w:type="auto"/>
            <w:gridSpan w:val="6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before="100" w:beforeAutospacing="1" w:after="100" w:afterAutospacing="1" w:line="384" w:lineRule="atLeast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Страхування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особисто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Позичальника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(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вибирається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один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із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видів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страхування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):</w:t>
            </w:r>
          </w:p>
        </w:tc>
      </w:tr>
      <w:tr w:rsidR="001A0C72" w:rsidRPr="001A0C72" w:rsidTr="001A0C72">
        <w:tc>
          <w:tcPr>
            <w:tcW w:w="0" w:type="auto"/>
            <w:gridSpan w:val="2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before="100" w:beforeAutospacing="1" w:after="100" w:afterAutospacing="1" w:line="384" w:lineRule="atLeas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за договором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страхування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життя</w:t>
            </w:r>
            <w:proofErr w:type="spellEnd"/>
          </w:p>
        </w:tc>
        <w:tc>
          <w:tcPr>
            <w:tcW w:w="0" w:type="auto"/>
            <w:gridSpan w:val="2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color w:val="658498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щорічно</w:t>
            </w:r>
            <w:proofErr w:type="spellEnd"/>
          </w:p>
        </w:tc>
        <w:tc>
          <w:tcPr>
            <w:tcW w:w="0" w:type="auto"/>
            <w:gridSpan w:val="2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color w:val="658498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від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0,6%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від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розміру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кредиту</w:t>
            </w:r>
          </w:p>
        </w:tc>
      </w:tr>
      <w:tr w:rsidR="001A0C72" w:rsidRPr="001A0C72" w:rsidTr="001A0C72">
        <w:tc>
          <w:tcPr>
            <w:tcW w:w="0" w:type="auto"/>
            <w:gridSpan w:val="2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before="100" w:beforeAutospacing="1" w:after="100" w:afterAutospacing="1" w:line="384" w:lineRule="atLeas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від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нещасного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випадку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color w:val="658498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щорічно</w:t>
            </w:r>
            <w:proofErr w:type="spellEnd"/>
          </w:p>
        </w:tc>
        <w:tc>
          <w:tcPr>
            <w:tcW w:w="0" w:type="auto"/>
            <w:gridSpan w:val="2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color w:val="658498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від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0,45%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від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розміру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кредиту</w:t>
            </w:r>
          </w:p>
        </w:tc>
      </w:tr>
      <w:tr w:rsidR="001A0C72" w:rsidRPr="001A0C72" w:rsidTr="001A0C72">
        <w:tc>
          <w:tcPr>
            <w:tcW w:w="0" w:type="auto"/>
            <w:gridSpan w:val="6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before="100" w:beforeAutospacing="1" w:after="100" w:afterAutospacing="1" w:line="384" w:lineRule="atLeast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ПОСЛУГИ НОТАРІУСА</w:t>
            </w:r>
          </w:p>
        </w:tc>
      </w:tr>
      <w:tr w:rsidR="001A0C72" w:rsidRPr="001A0C72" w:rsidTr="001A0C72">
        <w:tc>
          <w:tcPr>
            <w:tcW w:w="0" w:type="auto"/>
            <w:gridSpan w:val="2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before="100" w:beforeAutospacing="1" w:after="100" w:afterAutospacing="1" w:line="384" w:lineRule="atLeas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Оформлення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договору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забезпечення</w:t>
            </w:r>
            <w:proofErr w:type="spellEnd"/>
          </w:p>
        </w:tc>
        <w:tc>
          <w:tcPr>
            <w:tcW w:w="0" w:type="auto"/>
            <w:gridSpan w:val="2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color w:val="658498"/>
                <w:sz w:val="22"/>
                <w:szCs w:val="22"/>
              </w:rPr>
            </w:pPr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одноразово та 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додатково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при 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необхідності</w:t>
            </w:r>
            <w:proofErr w:type="spellEnd"/>
          </w:p>
        </w:tc>
        <w:tc>
          <w:tcPr>
            <w:tcW w:w="0" w:type="auto"/>
            <w:gridSpan w:val="2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color w:val="658498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від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2200 грн.</w:t>
            </w:r>
          </w:p>
        </w:tc>
      </w:tr>
      <w:tr w:rsidR="001A0C72" w:rsidRPr="001A0C72" w:rsidTr="001A0C72">
        <w:tc>
          <w:tcPr>
            <w:tcW w:w="0" w:type="auto"/>
            <w:gridSpan w:val="2"/>
            <w:tcBorders>
              <w:bottom w:val="single" w:sz="12" w:space="0" w:color="DEE6ED"/>
            </w:tcBorders>
            <w:shd w:val="clear" w:color="auto" w:fill="E36A6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before="100" w:beforeAutospacing="1" w:after="100" w:afterAutospacing="1" w:line="384" w:lineRule="atLeas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Державна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реєстрація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припинення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іпотеки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у Державному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реє</w:t>
            </w:r>
            <w:proofErr w:type="gram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стр</w:t>
            </w:r>
            <w:proofErr w:type="gram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і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речових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прав на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нерухоме</w:t>
            </w:r>
            <w:proofErr w:type="spellEnd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майно</w:t>
            </w:r>
            <w:proofErr w:type="spellEnd"/>
          </w:p>
        </w:tc>
        <w:tc>
          <w:tcPr>
            <w:tcW w:w="0" w:type="auto"/>
            <w:gridSpan w:val="2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color w:val="658498"/>
                <w:sz w:val="22"/>
                <w:szCs w:val="22"/>
              </w:rPr>
            </w:pPr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одноразово,</w:t>
            </w:r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br/>
            </w:r>
            <w:proofErr w:type="spellStart"/>
            <w:proofErr w:type="gram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п</w:t>
            </w:r>
            <w:proofErr w:type="gram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ісля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повного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виконання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</w:t>
            </w: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зобов'язань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за кредитом</w:t>
            </w:r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DEE6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C72" w:rsidRPr="001A0C72" w:rsidRDefault="001A0C72" w:rsidP="001A0C72">
            <w:pPr>
              <w:spacing w:line="384" w:lineRule="atLeast"/>
              <w:rPr>
                <w:rFonts w:ascii="Arial" w:hAnsi="Arial" w:cs="Arial"/>
                <w:color w:val="658498"/>
                <w:sz w:val="22"/>
                <w:szCs w:val="22"/>
              </w:rPr>
            </w:pPr>
            <w:proofErr w:type="spellStart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>від</w:t>
            </w:r>
            <w:proofErr w:type="spellEnd"/>
            <w:r w:rsidRPr="001A0C72">
              <w:rPr>
                <w:rFonts w:ascii="Arial" w:hAnsi="Arial" w:cs="Arial"/>
                <w:color w:val="658498"/>
                <w:sz w:val="22"/>
                <w:szCs w:val="22"/>
              </w:rPr>
              <w:t xml:space="preserve"> 1500 грн.</w:t>
            </w:r>
          </w:p>
        </w:tc>
      </w:tr>
    </w:tbl>
    <w:p w:rsidR="001A0C72" w:rsidRDefault="001A0C72" w:rsidP="00FA77F0">
      <w:pPr>
        <w:shd w:val="clear" w:color="auto" w:fill="FFFFFF"/>
        <w:textAlignment w:val="baseline"/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</w:pPr>
    </w:p>
    <w:p w:rsidR="001A0C72" w:rsidRDefault="001A0C72" w:rsidP="00FA77F0">
      <w:pPr>
        <w:shd w:val="clear" w:color="auto" w:fill="FFFFFF"/>
        <w:textAlignment w:val="baseline"/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</w:pPr>
    </w:p>
    <w:p w:rsidR="00FA77F0" w:rsidRDefault="00FA77F0" w:rsidP="00FA77F0">
      <w:pPr>
        <w:shd w:val="clear" w:color="auto" w:fill="FFFFFF"/>
        <w:textAlignment w:val="baseline"/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</w:pPr>
      <w:proofErr w:type="spellStart"/>
      <w:r w:rsidRPr="006F1260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Програма</w:t>
      </w:r>
      <w:proofErr w:type="spellEnd"/>
      <w:r w:rsidRPr="006F1260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кредитування для </w:t>
      </w:r>
      <w:proofErr w:type="spellStart"/>
      <w:r w:rsidRPr="006F1260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фізичних</w:t>
      </w:r>
      <w:proofErr w:type="spellEnd"/>
      <w:r w:rsidRPr="006F1260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F1260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осіб</w:t>
      </w:r>
      <w:proofErr w:type="spellEnd"/>
      <w:r w:rsidRPr="006F1260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при </w:t>
      </w:r>
      <w:proofErr w:type="spellStart"/>
      <w:r w:rsidRPr="006F1260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купі</w:t>
      </w:r>
      <w:proofErr w:type="gramStart"/>
      <w:r w:rsidRPr="006F1260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вл</w:t>
      </w:r>
      <w:proofErr w:type="gramEnd"/>
      <w:r w:rsidRPr="006F1260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і</w:t>
      </w:r>
      <w:proofErr w:type="spellEnd"/>
      <w:r w:rsidRPr="006F1260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квартири з АБ «</w:t>
      </w:r>
      <w:proofErr w:type="spellStart"/>
      <w:r w:rsidRPr="006F1260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Укргазбанк</w:t>
      </w:r>
      <w:proofErr w:type="spellEnd"/>
      <w:r w:rsidRPr="006F1260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» </w:t>
      </w:r>
      <w:proofErr w:type="spellStart"/>
      <w:r w:rsidRPr="006F1260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діє</w:t>
      </w:r>
      <w:proofErr w:type="spellEnd"/>
      <w:r w:rsidRPr="006F1260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на </w:t>
      </w:r>
      <w:proofErr w:type="spellStart"/>
      <w:r w:rsidRPr="006F1260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наступні</w:t>
      </w:r>
      <w:proofErr w:type="spellEnd"/>
      <w:r w:rsidRPr="006F1260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F1260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об’єкти</w:t>
      </w:r>
      <w:proofErr w:type="spellEnd"/>
      <w:r w:rsidRPr="006F1260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F1260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будівництва</w:t>
      </w:r>
      <w:proofErr w:type="spellEnd"/>
      <w:r w:rsidRPr="006F1260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:</w:t>
      </w:r>
    </w:p>
    <w:p w:rsidR="00FA77F0" w:rsidRPr="00603551" w:rsidRDefault="001A0C72" w:rsidP="00FA77F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</w:pPr>
      <w:hyperlink r:id="rId6" w:history="1"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ЖК</w:t>
        </w:r>
        <w:r w:rsidR="00FA77F0" w:rsidRPr="00FA77F0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  <w:lang w:val="en-US"/>
          </w:rPr>
          <w:t xml:space="preserve"> «Crystal House»</w:t>
        </w:r>
      </w:hyperlink>
      <w:r w:rsidR="00FA77F0" w:rsidRPr="00FA77F0">
        <w:rPr>
          <w:rFonts w:ascii="inherit" w:hAnsi="inherit" w:cs="Arial"/>
          <w:color w:val="363636"/>
          <w:sz w:val="21"/>
          <w:szCs w:val="21"/>
          <w:bdr w:val="none" w:sz="0" w:space="0" w:color="auto" w:frame="1"/>
          <w:lang w:val="en-US"/>
        </w:rPr>
        <w:t xml:space="preserve"> </w:t>
      </w:r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м</w:t>
      </w:r>
      <w:r w:rsidR="00FA77F0" w:rsidRPr="00FA77F0">
        <w:rPr>
          <w:rFonts w:ascii="inherit" w:hAnsi="inherit" w:cs="Arial"/>
          <w:color w:val="363636"/>
          <w:sz w:val="21"/>
          <w:szCs w:val="21"/>
          <w:bdr w:val="none" w:sz="0" w:space="0" w:color="auto" w:frame="1"/>
          <w:lang w:val="en-US"/>
        </w:rPr>
        <w:t xml:space="preserve">.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Київ</w:t>
      </w:r>
      <w:proofErr w:type="spellEnd"/>
      <w:r w:rsidR="00FA77F0" w:rsidRPr="00FA77F0">
        <w:rPr>
          <w:rFonts w:ascii="inherit" w:hAnsi="inherit" w:cs="Arial"/>
          <w:color w:val="363636"/>
          <w:sz w:val="21"/>
          <w:szCs w:val="21"/>
          <w:bdr w:val="none" w:sz="0" w:space="0" w:color="auto" w:frame="1"/>
          <w:lang w:val="en-US"/>
        </w:rPr>
        <w:t xml:space="preserve">,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вул</w:t>
      </w:r>
      <w:proofErr w:type="spellEnd"/>
      <w:r w:rsidR="00FA77F0" w:rsidRPr="00FA77F0">
        <w:rPr>
          <w:rFonts w:ascii="inherit" w:hAnsi="inherit" w:cs="Arial"/>
          <w:color w:val="363636"/>
          <w:sz w:val="21"/>
          <w:szCs w:val="21"/>
          <w:bdr w:val="none" w:sz="0" w:space="0" w:color="auto" w:frame="1"/>
          <w:lang w:val="en-US"/>
        </w:rPr>
        <w:t xml:space="preserve">.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Жилянська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, 26-28</w:t>
      </w:r>
    </w:p>
    <w:p w:rsidR="00FA77F0" w:rsidRPr="00603551" w:rsidRDefault="001A0C72" w:rsidP="00FA77F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</w:pPr>
      <w:hyperlink r:id="rId7" w:history="1">
        <w:r w:rsidR="00FA77F0" w:rsidRPr="008F4FF4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ЖК</w:t>
        </w:r>
        <w:r w:rsidR="00FA77F0" w:rsidRPr="00BA0131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  <w:lang w:val="en-US"/>
          </w:rPr>
          <w:t xml:space="preserve"> «</w:t>
        </w:r>
        <w:r w:rsidR="00FA77F0" w:rsidRPr="008F4FF4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  <w:lang w:val="en-US"/>
          </w:rPr>
          <w:t>Twin</w:t>
        </w:r>
        <w:r w:rsidR="00FA77F0" w:rsidRPr="00BA0131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  <w:lang w:val="en-US"/>
          </w:rPr>
          <w:t xml:space="preserve"> </w:t>
        </w:r>
        <w:r w:rsidR="00FA77F0" w:rsidRPr="008F4FF4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  <w:lang w:val="en-US"/>
          </w:rPr>
          <w:t>House</w:t>
        </w:r>
        <w:r w:rsidR="00FA77F0" w:rsidRPr="00BA0131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  <w:lang w:val="en-US"/>
          </w:rPr>
          <w:t>»</w:t>
        </w:r>
      </w:hyperlink>
      <w:r w:rsidR="00FA77F0" w:rsidRPr="008F4FF4">
        <w:rPr>
          <w:rFonts w:ascii="inherit" w:hAnsi="inherit" w:cs="Arial"/>
          <w:sz w:val="21"/>
          <w:szCs w:val="21"/>
          <w:bdr w:val="none" w:sz="0" w:space="0" w:color="auto" w:frame="1"/>
          <w:lang w:val="en-US"/>
        </w:rPr>
        <w:t> </w:t>
      </w:r>
      <w:r w:rsidR="00FA77F0" w:rsidRPr="00BA0131">
        <w:rPr>
          <w:rFonts w:ascii="inherit" w:hAnsi="inherit" w:cs="Arial"/>
          <w:color w:val="363636"/>
          <w:sz w:val="21"/>
          <w:szCs w:val="21"/>
          <w:bdr w:val="none" w:sz="0" w:space="0" w:color="auto" w:frame="1"/>
          <w:lang w:val="en-US"/>
        </w:rPr>
        <w:t xml:space="preserve"> </w:t>
      </w:r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м</w:t>
      </w:r>
      <w:r w:rsidR="00FA77F0" w:rsidRPr="00BA0131">
        <w:rPr>
          <w:rFonts w:ascii="inherit" w:hAnsi="inherit" w:cs="Arial"/>
          <w:color w:val="363636"/>
          <w:sz w:val="21"/>
          <w:szCs w:val="21"/>
          <w:bdr w:val="none" w:sz="0" w:space="0" w:color="auto" w:frame="1"/>
          <w:lang w:val="en-US"/>
        </w:rPr>
        <w:t xml:space="preserve">.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Київ</w:t>
      </w:r>
      <w:proofErr w:type="spellEnd"/>
      <w:r w:rsidR="00FA77F0" w:rsidRPr="00BA0131">
        <w:rPr>
          <w:rFonts w:ascii="inherit" w:hAnsi="inherit" w:cs="Arial"/>
          <w:color w:val="363636"/>
          <w:sz w:val="21"/>
          <w:szCs w:val="21"/>
          <w:bdr w:val="none" w:sz="0" w:space="0" w:color="auto" w:frame="1"/>
          <w:lang w:val="en-US"/>
        </w:rPr>
        <w:t xml:space="preserve">,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вул</w:t>
      </w:r>
      <w:proofErr w:type="spellEnd"/>
      <w:r w:rsidR="00FA77F0" w:rsidRPr="00BA0131">
        <w:rPr>
          <w:rFonts w:ascii="inherit" w:hAnsi="inherit" w:cs="Arial"/>
          <w:color w:val="363636"/>
          <w:sz w:val="21"/>
          <w:szCs w:val="21"/>
          <w:bdr w:val="none" w:sz="0" w:space="0" w:color="auto" w:frame="1"/>
          <w:lang w:val="en-US"/>
        </w:rPr>
        <w:t xml:space="preserve">.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Крайня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, 1</w:t>
      </w:r>
    </w:p>
    <w:p w:rsidR="00FA77F0" w:rsidRPr="00603551" w:rsidRDefault="001A0C72" w:rsidP="00FA77F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inherit" w:hAnsi="inherit" w:cs="Arial"/>
          <w:color w:val="363636"/>
          <w:sz w:val="21"/>
          <w:szCs w:val="21"/>
          <w:bdr w:val="none" w:sz="0" w:space="0" w:color="auto" w:frame="1"/>
          <w:lang w:val="en-US"/>
        </w:rPr>
      </w:pPr>
      <w:hyperlink r:id="rId8" w:history="1"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ЖК</w:t>
        </w:r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  <w:lang w:val="en-US"/>
          </w:rPr>
          <w:t xml:space="preserve"> «Friendly House»</w:t>
        </w:r>
      </w:hyperlink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  <w:lang w:val="en-US"/>
        </w:rPr>
        <w:t xml:space="preserve"> </w:t>
      </w:r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м</w:t>
      </w:r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  <w:lang w:val="en-US"/>
        </w:rPr>
        <w:t xml:space="preserve">.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Київ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  <w:lang w:val="en-US"/>
        </w:rPr>
        <w:t xml:space="preserve">,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вул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  <w:lang w:val="en-US"/>
        </w:rPr>
        <w:t xml:space="preserve">.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Панельна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  <w:lang w:val="en-US"/>
        </w:rPr>
        <w:t>, 2</w:t>
      </w:r>
    </w:p>
    <w:p w:rsidR="00FA77F0" w:rsidRPr="00603551" w:rsidRDefault="001A0C72" w:rsidP="00FA77F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</w:pPr>
      <w:hyperlink r:id="rId9" w:history="1"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ЖК «</w:t>
        </w:r>
        <w:proofErr w:type="spellStart"/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Гармон</w:t>
        </w:r>
        <w:proofErr w:type="spellEnd"/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  <w:lang w:val="uk-UA"/>
          </w:rPr>
          <w:t>і</w:t>
        </w:r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я»</w:t>
        </w:r>
      </w:hyperlink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м.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Київ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,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вул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. Василя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Стуса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, 7</w:t>
      </w:r>
    </w:p>
    <w:p w:rsidR="00FA77F0" w:rsidRPr="00603551" w:rsidRDefault="001A0C72" w:rsidP="00FA77F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</w:pPr>
      <w:hyperlink r:id="rId10" w:history="1"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ЖК</w:t>
        </w:r>
        <w:r w:rsidR="00FA77F0" w:rsidRPr="00FA77F0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  <w:lang w:val="en-US"/>
          </w:rPr>
          <w:t xml:space="preserve"> «Lake House»</w:t>
        </w:r>
      </w:hyperlink>
      <w:r w:rsidR="00FA77F0" w:rsidRPr="00FA77F0">
        <w:rPr>
          <w:rFonts w:ascii="inherit" w:hAnsi="inherit" w:cs="Arial"/>
          <w:color w:val="363636"/>
          <w:sz w:val="21"/>
          <w:szCs w:val="21"/>
          <w:bdr w:val="none" w:sz="0" w:space="0" w:color="auto" w:frame="1"/>
          <w:lang w:val="en-US"/>
        </w:rPr>
        <w:t xml:space="preserve"> </w:t>
      </w:r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м</w:t>
      </w:r>
      <w:r w:rsidR="00FA77F0" w:rsidRPr="00FA77F0">
        <w:rPr>
          <w:rFonts w:ascii="inherit" w:hAnsi="inherit" w:cs="Arial"/>
          <w:color w:val="363636"/>
          <w:sz w:val="21"/>
          <w:szCs w:val="21"/>
          <w:bdr w:val="none" w:sz="0" w:space="0" w:color="auto" w:frame="1"/>
          <w:lang w:val="en-US"/>
        </w:rPr>
        <w:t xml:space="preserve">.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Київ</w:t>
      </w:r>
      <w:proofErr w:type="spellEnd"/>
      <w:r w:rsidR="00FA77F0" w:rsidRPr="00FA77F0">
        <w:rPr>
          <w:rFonts w:ascii="inherit" w:hAnsi="inherit" w:cs="Arial"/>
          <w:color w:val="363636"/>
          <w:sz w:val="21"/>
          <w:szCs w:val="21"/>
          <w:bdr w:val="none" w:sz="0" w:space="0" w:color="auto" w:frame="1"/>
          <w:lang w:val="en-US"/>
        </w:rPr>
        <w:t xml:space="preserve">,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вул</w:t>
      </w:r>
      <w:proofErr w:type="spellEnd"/>
      <w:r w:rsidR="00FA77F0" w:rsidRPr="00FA77F0">
        <w:rPr>
          <w:rFonts w:ascii="inherit" w:hAnsi="inherit" w:cs="Arial"/>
          <w:color w:val="363636"/>
          <w:sz w:val="21"/>
          <w:szCs w:val="21"/>
          <w:bdr w:val="none" w:sz="0" w:space="0" w:color="auto" w:frame="1"/>
          <w:lang w:val="en-US"/>
        </w:rPr>
        <w:t xml:space="preserve">. </w:t>
      </w:r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Маршала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Малиновського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, 2-а</w:t>
      </w:r>
    </w:p>
    <w:p w:rsidR="00FA77F0" w:rsidRPr="00603551" w:rsidRDefault="001A0C72" w:rsidP="00FA77F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</w:pPr>
      <w:hyperlink r:id="rId11" w:history="1"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ЖК «</w:t>
        </w:r>
        <w:proofErr w:type="spellStart"/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Злагода</w:t>
        </w:r>
        <w:proofErr w:type="spellEnd"/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»</w:t>
        </w:r>
      </w:hyperlink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м.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Київ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,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вул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. </w:t>
      </w:r>
      <w:proofErr w:type="spellStart"/>
      <w:proofErr w:type="gram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Арх</w:t>
      </w:r>
      <w:proofErr w:type="gram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ітектора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Вербицкого</w:t>
      </w:r>
    </w:p>
    <w:p w:rsidR="00FA77F0" w:rsidRPr="00603551" w:rsidRDefault="001A0C72" w:rsidP="00FA77F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</w:pPr>
      <w:hyperlink r:id="rId12" w:history="1"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ЖК «</w:t>
        </w:r>
        <w:proofErr w:type="spellStart"/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Freedom</w:t>
        </w:r>
        <w:proofErr w:type="spellEnd"/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»</w:t>
        </w:r>
      </w:hyperlink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на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перетині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проспектів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Броварского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та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Визволителі</w:t>
      </w:r>
      <w:proofErr w:type="gram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в</w:t>
      </w:r>
      <w:proofErr w:type="spellEnd"/>
      <w:proofErr w:type="gramEnd"/>
    </w:p>
    <w:p w:rsidR="00FA77F0" w:rsidRPr="00603551" w:rsidRDefault="001A0C72" w:rsidP="00FA77F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</w:pPr>
      <w:hyperlink r:id="rId13" w:history="1"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ЖК «</w:t>
        </w:r>
        <w:proofErr w:type="spellStart"/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Spas</w:t>
        </w:r>
        <w:proofErr w:type="spellEnd"/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Sky</w:t>
        </w:r>
        <w:proofErr w:type="spellEnd"/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»</w:t>
        </w:r>
      </w:hyperlink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Київ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,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вул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.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Спаська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, 35</w:t>
      </w:r>
    </w:p>
    <w:p w:rsidR="00FA77F0" w:rsidRPr="00603551" w:rsidRDefault="001A0C72" w:rsidP="00FA77F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</w:pPr>
      <w:hyperlink r:id="rId14" w:history="1"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ЖК «</w:t>
        </w:r>
        <w:proofErr w:type="spellStart"/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Обер</w:t>
        </w:r>
        <w:proofErr w:type="spellEnd"/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  <w:lang w:val="uk-UA"/>
          </w:rPr>
          <w:t>і</w:t>
        </w:r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г-2»</w:t>
        </w:r>
      </w:hyperlink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м.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Київ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,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вул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.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Бориспільська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, </w:t>
      </w:r>
      <w:r w:rsidR="00FA77F0">
        <w:rPr>
          <w:rFonts w:ascii="inherit" w:hAnsi="inherit" w:cs="Arial"/>
          <w:color w:val="363636"/>
          <w:sz w:val="21"/>
          <w:szCs w:val="21"/>
          <w:bdr w:val="none" w:sz="0" w:space="0" w:color="auto" w:frame="1"/>
          <w:lang w:val="uk-UA"/>
        </w:rPr>
        <w:t xml:space="preserve">30а, </w:t>
      </w:r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40</w:t>
      </w:r>
    </w:p>
    <w:p w:rsidR="00FA77F0" w:rsidRPr="00603551" w:rsidRDefault="001A0C72" w:rsidP="00FA77F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</w:pPr>
      <w:hyperlink r:id="rId15" w:history="1"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ЖК «Чар</w:t>
        </w:r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  <w:lang w:val="uk-UA"/>
          </w:rPr>
          <w:t>і</w:t>
        </w:r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вне М</w:t>
        </w:r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  <w:lang w:val="uk-UA"/>
          </w:rPr>
          <w:t>і</w:t>
        </w:r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сто»</w:t>
        </w:r>
      </w:hyperlink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м.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Київ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,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вул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.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Бориспільс</w:t>
      </w:r>
      <w:proofErr w:type="spellEnd"/>
      <w:r w:rsidR="00FA77F0">
        <w:rPr>
          <w:rFonts w:ascii="inherit" w:hAnsi="inherit" w:cs="Arial"/>
          <w:color w:val="363636"/>
          <w:sz w:val="21"/>
          <w:szCs w:val="21"/>
          <w:bdr w:val="none" w:sz="0" w:space="0" w:color="auto" w:frame="1"/>
          <w:lang w:val="uk-UA"/>
        </w:rPr>
        <w:t>ь</w:t>
      </w:r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ка, 18-26</w:t>
      </w:r>
    </w:p>
    <w:p w:rsidR="00FA77F0" w:rsidRPr="00603551" w:rsidRDefault="001A0C72" w:rsidP="00FA77F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</w:pPr>
      <w:hyperlink r:id="rId16" w:history="1"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ЖК «Покрова»</w:t>
        </w:r>
      </w:hyperlink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м</w:t>
      </w:r>
      <w:proofErr w:type="gram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.К</w:t>
      </w:r>
      <w:proofErr w:type="gram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иїв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,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вул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.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Січових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Стр</w:t>
      </w:r>
      <w:proofErr w:type="gram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ільців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(Артема), 59</w:t>
      </w:r>
    </w:p>
    <w:p w:rsidR="00FA77F0" w:rsidRPr="00603551" w:rsidRDefault="001A0C72" w:rsidP="00FA77F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</w:pPr>
      <w:hyperlink r:id="rId17" w:history="1"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ЖК «</w:t>
        </w:r>
        <w:proofErr w:type="spellStart"/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Гвард</w:t>
        </w:r>
        <w:proofErr w:type="spellEnd"/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  <w:lang w:val="uk-UA"/>
          </w:rPr>
          <w:t>і</w:t>
        </w:r>
        <w:proofErr w:type="spellStart"/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йс</w:t>
        </w:r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  <w:lang w:val="uk-UA"/>
          </w:rPr>
          <w:t>ьки</w:t>
        </w:r>
        <w:proofErr w:type="spellEnd"/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й»</w:t>
        </w:r>
      </w:hyperlink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м.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Київ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,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вул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. Кутузова, 18/7</w:t>
      </w:r>
    </w:p>
    <w:p w:rsidR="00FA77F0" w:rsidRPr="00603551" w:rsidRDefault="001A0C72" w:rsidP="00FA77F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</w:pPr>
      <w:hyperlink r:id="rId18" w:history="1">
        <w:r w:rsidR="00FA77F0" w:rsidRPr="00EE1B2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ЖК «Пектораль» </w:t>
        </w:r>
      </w:hyperlink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м.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Київ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, бульвар Кольцова, 7-а</w:t>
      </w:r>
    </w:p>
    <w:p w:rsidR="00FA77F0" w:rsidRPr="00603551" w:rsidRDefault="001A0C72" w:rsidP="00FA77F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</w:pPr>
      <w:hyperlink r:id="rId19" w:history="1"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ЖК «</w:t>
        </w:r>
        <w:proofErr w:type="spellStart"/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Кирил</w:t>
        </w:r>
        <w:proofErr w:type="spellEnd"/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  <w:lang w:val="uk-UA"/>
          </w:rPr>
          <w:t>і</w:t>
        </w:r>
        <w:proofErr w:type="spellStart"/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вский</w:t>
        </w:r>
        <w:proofErr w:type="spellEnd"/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 xml:space="preserve"> Гай»</w:t>
        </w:r>
      </w:hyperlink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м.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Київ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,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вул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.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Багговутівська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, 1-а</w:t>
      </w:r>
    </w:p>
    <w:p w:rsidR="00FA77F0" w:rsidRPr="00603551" w:rsidRDefault="001A0C72" w:rsidP="00FA77F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</w:pPr>
      <w:hyperlink r:id="rId20" w:history="1"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ЖК «</w:t>
        </w:r>
        <w:proofErr w:type="spellStart"/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Паркова</w:t>
        </w:r>
        <w:proofErr w:type="spellEnd"/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 xml:space="preserve"> Долина»</w:t>
        </w:r>
      </w:hyperlink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м.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Київ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,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вул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.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Кайсарова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, 7/9</w:t>
      </w:r>
    </w:p>
    <w:p w:rsidR="00FA77F0" w:rsidRPr="00603551" w:rsidRDefault="001A0C72" w:rsidP="00FA77F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</w:pPr>
      <w:hyperlink r:id="rId21" w:history="1"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ЖК «В</w:t>
        </w:r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  <w:lang w:val="uk-UA"/>
          </w:rPr>
          <w:t>и</w:t>
        </w:r>
        <w:proofErr w:type="spellStart"/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шиванка</w:t>
        </w:r>
        <w:proofErr w:type="spellEnd"/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»</w:t>
        </w:r>
      </w:hyperlink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м.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Київ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,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вул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. Полупанова, 16</w:t>
      </w:r>
    </w:p>
    <w:p w:rsidR="00FA77F0" w:rsidRPr="00603551" w:rsidRDefault="001A0C72" w:rsidP="00FA77F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</w:pPr>
      <w:hyperlink r:id="rId22" w:history="1"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ЖК «</w:t>
        </w:r>
        <w:proofErr w:type="spellStart"/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Харк</w:t>
        </w:r>
        <w:proofErr w:type="spellEnd"/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  <w:lang w:val="uk-UA"/>
          </w:rPr>
          <w:t>і</w:t>
        </w:r>
        <w:proofErr w:type="spellStart"/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вс</w:t>
        </w:r>
        <w:proofErr w:type="spellEnd"/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  <w:lang w:val="uk-UA"/>
          </w:rPr>
          <w:t>ь</w:t>
        </w:r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кий»</w:t>
        </w:r>
      </w:hyperlink>
      <w:r w:rsidR="00FA77F0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м. </w:t>
      </w:r>
      <w:proofErr w:type="spellStart"/>
      <w:r w:rsidR="00FA77F0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Київ</w:t>
      </w:r>
      <w:proofErr w:type="spellEnd"/>
      <w:r w:rsidR="00FA77F0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, </w:t>
      </w:r>
      <w:proofErr w:type="spellStart"/>
      <w:r w:rsidR="00FA77F0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Харківське</w:t>
      </w:r>
      <w:proofErr w:type="spellEnd"/>
      <w:r w:rsidR="00FA77F0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</w:t>
      </w:r>
      <w:proofErr w:type="spellStart"/>
      <w:r w:rsidR="00FA77F0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шо</w:t>
      </w:r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се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, 210</w:t>
      </w:r>
    </w:p>
    <w:p w:rsidR="00FA77F0" w:rsidRPr="00603551" w:rsidRDefault="001A0C72" w:rsidP="00FA77F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</w:pPr>
      <w:hyperlink r:id="rId23" w:history="1"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ЖК «</w:t>
        </w:r>
        <w:proofErr w:type="spellStart"/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Новомостиц</w:t>
        </w:r>
        <w:proofErr w:type="spellEnd"/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  <w:lang w:val="uk-UA"/>
          </w:rPr>
          <w:t>ь</w:t>
        </w:r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кий»</w:t>
        </w:r>
      </w:hyperlink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м.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Київ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,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вул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.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Новомостицька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, 15</w:t>
      </w:r>
    </w:p>
    <w:p w:rsidR="00FA77F0" w:rsidRPr="00603551" w:rsidRDefault="001A0C72" w:rsidP="00FA77F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</w:pPr>
      <w:hyperlink r:id="rId24" w:history="1"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ЖК «Герцен-Парк»</w:t>
        </w:r>
      </w:hyperlink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м.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Київ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,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узвіз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Герцина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, 32</w:t>
      </w:r>
    </w:p>
    <w:p w:rsidR="00FA77F0" w:rsidRPr="00603551" w:rsidRDefault="001A0C72" w:rsidP="00FA77F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</w:pPr>
      <w:hyperlink r:id="rId25" w:history="1"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ЖК «</w:t>
        </w:r>
        <w:proofErr w:type="spellStart"/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Академ</w:t>
        </w:r>
        <w:proofErr w:type="spellEnd"/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-Парк»</w:t>
        </w:r>
      </w:hyperlink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м.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Київ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, бульвар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Академіка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Вернадс</w:t>
      </w:r>
      <w:proofErr w:type="spellEnd"/>
      <w:r w:rsidR="00FA77F0">
        <w:rPr>
          <w:rFonts w:ascii="inherit" w:hAnsi="inherit" w:cs="Arial"/>
          <w:color w:val="363636"/>
          <w:sz w:val="21"/>
          <w:szCs w:val="21"/>
          <w:bdr w:val="none" w:sz="0" w:space="0" w:color="auto" w:frame="1"/>
          <w:lang w:val="uk-UA"/>
        </w:rPr>
        <w:t>ь</w:t>
      </w:r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кого, 24</w:t>
      </w:r>
    </w:p>
    <w:p w:rsidR="00FA77F0" w:rsidRPr="00603551" w:rsidRDefault="001A0C72" w:rsidP="00FA77F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</w:pPr>
      <w:hyperlink r:id="rId26" w:history="1"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ЖК «Верховина»</w:t>
        </w:r>
      </w:hyperlink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 м.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Київ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, пр-т Перемоги, 109</w:t>
      </w:r>
    </w:p>
    <w:p w:rsidR="00FA77F0" w:rsidRPr="00603551" w:rsidRDefault="001A0C72" w:rsidP="00FA77F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</w:pPr>
      <w:hyperlink r:id="rId27" w:history="1"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ЖК  «Подол-Градъ»</w:t>
        </w:r>
      </w:hyperlink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,  м.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Київ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,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вул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. 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Дегтярна</w:t>
      </w:r>
      <w:proofErr w:type="spellEnd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, 7, 9-11, 13-15.</w:t>
      </w:r>
    </w:p>
    <w:p w:rsidR="00FA77F0" w:rsidRDefault="001A0C72" w:rsidP="00FA77F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</w:pPr>
      <w:hyperlink r:id="rId28" w:history="1"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Ж</w:t>
        </w:r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  <w:lang w:val="uk-UA"/>
          </w:rPr>
          <w:t>К</w:t>
        </w:r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 xml:space="preserve"> «</w:t>
        </w:r>
        <w:proofErr w:type="spellStart"/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Шевченк</w:t>
        </w:r>
        <w:proofErr w:type="spellEnd"/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  <w:lang w:val="uk-UA"/>
          </w:rPr>
          <w:t>і</w:t>
        </w:r>
        <w:proofErr w:type="spellStart"/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вс</w:t>
        </w:r>
        <w:proofErr w:type="spellEnd"/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  <w:lang w:val="uk-UA"/>
          </w:rPr>
          <w:t>ь</w:t>
        </w:r>
        <w:r w:rsidR="00FA77F0" w:rsidRPr="009C1B3F">
          <w:rPr>
            <w:rStyle w:val="af2"/>
            <w:rFonts w:ascii="inherit" w:hAnsi="inherit" w:cs="Arial"/>
            <w:sz w:val="21"/>
            <w:szCs w:val="21"/>
            <w:bdr w:val="none" w:sz="0" w:space="0" w:color="auto" w:frame="1"/>
          </w:rPr>
          <w:t>кий»</w:t>
        </w:r>
      </w:hyperlink>
      <w:r w:rsidR="00FA77F0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, </w:t>
      </w:r>
      <w:r w:rsidR="00FA77F0">
        <w:rPr>
          <w:rFonts w:ascii="inherit" w:hAnsi="inherit" w:cs="Arial"/>
          <w:color w:val="363636"/>
          <w:sz w:val="21"/>
          <w:szCs w:val="21"/>
          <w:bdr w:val="none" w:sz="0" w:space="0" w:color="auto" w:frame="1"/>
          <w:lang w:val="uk-UA"/>
        </w:rPr>
        <w:t>м</w:t>
      </w:r>
      <w:r w:rsidR="00FA77F0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. Ки</w:t>
      </w:r>
      <w:r w:rsidR="00FA77F0">
        <w:rPr>
          <w:rFonts w:ascii="inherit" w:hAnsi="inherit" w:cs="Arial"/>
          <w:color w:val="363636"/>
          <w:sz w:val="21"/>
          <w:szCs w:val="21"/>
          <w:bdr w:val="none" w:sz="0" w:space="0" w:color="auto" w:frame="1"/>
          <w:lang w:val="uk-UA"/>
        </w:rPr>
        <w:t>ї</w:t>
      </w:r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 xml:space="preserve">в, </w:t>
      </w:r>
      <w:r w:rsidR="00FA77F0">
        <w:rPr>
          <w:rFonts w:ascii="inherit" w:hAnsi="inherit" w:cs="Arial"/>
          <w:color w:val="363636"/>
          <w:sz w:val="21"/>
          <w:szCs w:val="21"/>
          <w:bdr w:val="none" w:sz="0" w:space="0" w:color="auto" w:frame="1"/>
          <w:lang w:val="uk-UA"/>
        </w:rPr>
        <w:t>в</w:t>
      </w:r>
      <w:r w:rsidR="00FA77F0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ул. Златоуст</w:t>
      </w:r>
      <w:r w:rsidR="00FA77F0">
        <w:rPr>
          <w:rFonts w:ascii="inherit" w:hAnsi="inherit" w:cs="Arial"/>
          <w:color w:val="363636"/>
          <w:sz w:val="21"/>
          <w:szCs w:val="21"/>
          <w:bdr w:val="none" w:sz="0" w:space="0" w:color="auto" w:frame="1"/>
          <w:lang w:val="uk-UA"/>
        </w:rPr>
        <w:t>і</w:t>
      </w:r>
      <w:proofErr w:type="spellStart"/>
      <w:r w:rsidR="00FA77F0" w:rsidRPr="00603551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вс</w:t>
      </w:r>
      <w:proofErr w:type="spellEnd"/>
      <w:r w:rsidR="00FA77F0">
        <w:rPr>
          <w:rFonts w:ascii="inherit" w:hAnsi="inherit" w:cs="Arial"/>
          <w:color w:val="363636"/>
          <w:sz w:val="21"/>
          <w:szCs w:val="21"/>
          <w:bdr w:val="none" w:sz="0" w:space="0" w:color="auto" w:frame="1"/>
          <w:lang w:val="uk-UA"/>
        </w:rPr>
        <w:t>ь</w:t>
      </w:r>
      <w:r w:rsidR="00232A4E"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  <w:t>кая, 27</w:t>
      </w:r>
    </w:p>
    <w:p w:rsidR="000B2446" w:rsidRDefault="000B2446" w:rsidP="00232A4E">
      <w:pPr>
        <w:shd w:val="clear" w:color="auto" w:fill="FFFFFF"/>
        <w:spacing w:before="100" w:beforeAutospacing="1" w:after="100" w:afterAutospacing="1"/>
        <w:rPr>
          <w:rFonts w:ascii="inherit" w:hAnsi="inherit" w:cs="Arial"/>
          <w:color w:val="363636"/>
          <w:sz w:val="21"/>
          <w:szCs w:val="21"/>
          <w:bdr w:val="none" w:sz="0" w:space="0" w:color="auto" w:frame="1"/>
          <w:lang w:val="uk-UA"/>
        </w:rPr>
      </w:pPr>
      <w:r>
        <w:rPr>
          <w:rFonts w:ascii="inherit" w:hAnsi="inherit" w:cs="Arial"/>
          <w:color w:val="363636"/>
          <w:sz w:val="21"/>
          <w:szCs w:val="21"/>
          <w:bdr w:val="none" w:sz="0" w:space="0" w:color="auto" w:frame="1"/>
          <w:lang w:val="uk-UA"/>
        </w:rPr>
        <w:t>*Та всі нові комплекси</w:t>
      </w:r>
    </w:p>
    <w:p w:rsidR="00232A4E" w:rsidRPr="00232A4E" w:rsidRDefault="000B2446" w:rsidP="00232A4E">
      <w:pPr>
        <w:shd w:val="clear" w:color="auto" w:fill="FFFFFF"/>
        <w:spacing w:before="100" w:beforeAutospacing="1" w:after="100" w:afterAutospacing="1"/>
        <w:rPr>
          <w:rFonts w:ascii="inherit" w:hAnsi="inherit" w:cs="Arial"/>
          <w:color w:val="363636"/>
          <w:sz w:val="21"/>
          <w:szCs w:val="21"/>
          <w:bdr w:val="none" w:sz="0" w:space="0" w:color="auto" w:frame="1"/>
          <w:lang w:val="uk-UA"/>
        </w:rPr>
      </w:pPr>
      <w:r>
        <w:rPr>
          <w:rFonts w:ascii="inherit" w:hAnsi="inherit" w:cs="Arial"/>
          <w:color w:val="363636"/>
          <w:sz w:val="21"/>
          <w:szCs w:val="21"/>
          <w:bdr w:val="none" w:sz="0" w:space="0" w:color="auto" w:frame="1"/>
          <w:lang w:val="uk-UA"/>
        </w:rPr>
        <w:t xml:space="preserve"> </w:t>
      </w:r>
      <w:r w:rsidR="00232A4E">
        <w:rPr>
          <w:rFonts w:ascii="inherit" w:hAnsi="inherit" w:cs="Arial"/>
          <w:color w:val="363636"/>
          <w:sz w:val="21"/>
          <w:szCs w:val="21"/>
          <w:bdr w:val="none" w:sz="0" w:space="0" w:color="auto" w:frame="1"/>
          <w:lang w:val="uk-UA"/>
        </w:rPr>
        <w:t>Деталі за телефоном: (044) 594-11-24</w:t>
      </w:r>
    </w:p>
    <w:p w:rsidR="00FA77F0" w:rsidRPr="00FA77F0" w:rsidRDefault="00FA77F0" w:rsidP="00232A4E">
      <w:pPr>
        <w:shd w:val="clear" w:color="auto" w:fill="FFFFFF"/>
        <w:spacing w:before="100" w:beforeAutospacing="1" w:after="100" w:afterAutospacing="1"/>
        <w:ind w:left="360"/>
        <w:rPr>
          <w:rFonts w:ascii="inherit" w:hAnsi="inherit" w:cs="Arial"/>
          <w:color w:val="363636"/>
          <w:sz w:val="21"/>
          <w:szCs w:val="21"/>
          <w:bdr w:val="none" w:sz="0" w:space="0" w:color="auto" w:frame="1"/>
        </w:rPr>
      </w:pPr>
    </w:p>
    <w:sectPr w:rsidR="00FA77F0" w:rsidRPr="00FA77F0" w:rsidSect="00D13FBC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3EA"/>
    <w:multiLevelType w:val="hybridMultilevel"/>
    <w:tmpl w:val="8060808E"/>
    <w:lvl w:ilvl="0" w:tplc="E938AE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66EC4"/>
    <w:multiLevelType w:val="hybridMultilevel"/>
    <w:tmpl w:val="96246940"/>
    <w:lvl w:ilvl="0" w:tplc="3EEA2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D1D61"/>
    <w:multiLevelType w:val="hybridMultilevel"/>
    <w:tmpl w:val="FC223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AD2300"/>
    <w:multiLevelType w:val="hybridMultilevel"/>
    <w:tmpl w:val="80000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8514C"/>
    <w:multiLevelType w:val="hybridMultilevel"/>
    <w:tmpl w:val="386621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B43EEA"/>
    <w:multiLevelType w:val="multilevel"/>
    <w:tmpl w:val="E996A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B4641F"/>
    <w:multiLevelType w:val="hybridMultilevel"/>
    <w:tmpl w:val="95B2580C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>
    <w:nsid w:val="34387D6E"/>
    <w:multiLevelType w:val="hybridMultilevel"/>
    <w:tmpl w:val="C6AC4438"/>
    <w:lvl w:ilvl="0" w:tplc="4922EACA">
      <w:start w:val="6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D63B0"/>
    <w:multiLevelType w:val="hybridMultilevel"/>
    <w:tmpl w:val="69BCC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C3498"/>
    <w:multiLevelType w:val="hybridMultilevel"/>
    <w:tmpl w:val="820ED0E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sz w:val="20"/>
        <w:szCs w:val="20"/>
      </w:rPr>
    </w:lvl>
    <w:lvl w:ilvl="1" w:tplc="21983164">
      <w:numFmt w:val="none"/>
      <w:lvlText w:val=""/>
      <w:lvlJc w:val="left"/>
      <w:pPr>
        <w:tabs>
          <w:tab w:val="num" w:pos="360"/>
        </w:tabs>
      </w:pPr>
    </w:lvl>
    <w:lvl w:ilvl="2" w:tplc="1A6AB7DA">
      <w:numFmt w:val="none"/>
      <w:lvlText w:val=""/>
      <w:lvlJc w:val="left"/>
      <w:pPr>
        <w:tabs>
          <w:tab w:val="num" w:pos="360"/>
        </w:tabs>
      </w:pPr>
    </w:lvl>
    <w:lvl w:ilvl="3" w:tplc="BCBE4DEE">
      <w:numFmt w:val="none"/>
      <w:lvlText w:val=""/>
      <w:lvlJc w:val="left"/>
      <w:pPr>
        <w:tabs>
          <w:tab w:val="num" w:pos="360"/>
        </w:tabs>
      </w:pPr>
    </w:lvl>
    <w:lvl w:ilvl="4" w:tplc="F37A51D8">
      <w:numFmt w:val="none"/>
      <w:lvlText w:val=""/>
      <w:lvlJc w:val="left"/>
      <w:pPr>
        <w:tabs>
          <w:tab w:val="num" w:pos="360"/>
        </w:tabs>
      </w:pPr>
    </w:lvl>
    <w:lvl w:ilvl="5" w:tplc="543ABEAE">
      <w:numFmt w:val="none"/>
      <w:lvlText w:val=""/>
      <w:lvlJc w:val="left"/>
      <w:pPr>
        <w:tabs>
          <w:tab w:val="num" w:pos="360"/>
        </w:tabs>
      </w:pPr>
    </w:lvl>
    <w:lvl w:ilvl="6" w:tplc="ABA8F4F0">
      <w:numFmt w:val="none"/>
      <w:lvlText w:val=""/>
      <w:lvlJc w:val="left"/>
      <w:pPr>
        <w:tabs>
          <w:tab w:val="num" w:pos="360"/>
        </w:tabs>
      </w:pPr>
    </w:lvl>
    <w:lvl w:ilvl="7" w:tplc="1F3455F0">
      <w:numFmt w:val="none"/>
      <w:lvlText w:val=""/>
      <w:lvlJc w:val="left"/>
      <w:pPr>
        <w:tabs>
          <w:tab w:val="num" w:pos="360"/>
        </w:tabs>
      </w:pPr>
    </w:lvl>
    <w:lvl w:ilvl="8" w:tplc="501E134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8482B3C"/>
    <w:multiLevelType w:val="hybridMultilevel"/>
    <w:tmpl w:val="D1EE4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0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9C"/>
    <w:rsid w:val="00011860"/>
    <w:rsid w:val="000153C3"/>
    <w:rsid w:val="00050DB2"/>
    <w:rsid w:val="00072842"/>
    <w:rsid w:val="000B2446"/>
    <w:rsid w:val="000F7A95"/>
    <w:rsid w:val="001A0C72"/>
    <w:rsid w:val="001C57C3"/>
    <w:rsid w:val="00203279"/>
    <w:rsid w:val="00232A4E"/>
    <w:rsid w:val="002947F9"/>
    <w:rsid w:val="002A30B1"/>
    <w:rsid w:val="00342F68"/>
    <w:rsid w:val="00356322"/>
    <w:rsid w:val="003715D4"/>
    <w:rsid w:val="003B6B98"/>
    <w:rsid w:val="004168DC"/>
    <w:rsid w:val="00441D2A"/>
    <w:rsid w:val="00442D97"/>
    <w:rsid w:val="004F15F0"/>
    <w:rsid w:val="00541FA0"/>
    <w:rsid w:val="0054393F"/>
    <w:rsid w:val="005E5CEC"/>
    <w:rsid w:val="005E742C"/>
    <w:rsid w:val="006244A9"/>
    <w:rsid w:val="00636DCE"/>
    <w:rsid w:val="00643340"/>
    <w:rsid w:val="00674085"/>
    <w:rsid w:val="006B5B42"/>
    <w:rsid w:val="0071399C"/>
    <w:rsid w:val="007237AC"/>
    <w:rsid w:val="00730B38"/>
    <w:rsid w:val="0077024D"/>
    <w:rsid w:val="0081207D"/>
    <w:rsid w:val="00825C45"/>
    <w:rsid w:val="00830F75"/>
    <w:rsid w:val="0085001F"/>
    <w:rsid w:val="00870C0B"/>
    <w:rsid w:val="0089528C"/>
    <w:rsid w:val="008F4FF4"/>
    <w:rsid w:val="008F59ED"/>
    <w:rsid w:val="009C2E94"/>
    <w:rsid w:val="00A13AF4"/>
    <w:rsid w:val="00A40F93"/>
    <w:rsid w:val="00A71BC9"/>
    <w:rsid w:val="00A83D41"/>
    <w:rsid w:val="00B628C9"/>
    <w:rsid w:val="00BA0131"/>
    <w:rsid w:val="00C66AFE"/>
    <w:rsid w:val="00CF61E7"/>
    <w:rsid w:val="00D13FBC"/>
    <w:rsid w:val="00D5369B"/>
    <w:rsid w:val="00D54F72"/>
    <w:rsid w:val="00D63FB2"/>
    <w:rsid w:val="00D97C7B"/>
    <w:rsid w:val="00DE4929"/>
    <w:rsid w:val="00E2692C"/>
    <w:rsid w:val="00E757C5"/>
    <w:rsid w:val="00EE0C92"/>
    <w:rsid w:val="00F027A4"/>
    <w:rsid w:val="00FA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9C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1399C"/>
    <w:pPr>
      <w:keepNext/>
      <w:autoSpaceDE w:val="0"/>
      <w:autoSpaceDN w:val="0"/>
      <w:ind w:right="-108"/>
      <w:outlineLvl w:val="0"/>
    </w:pPr>
    <w:rPr>
      <w:rFonts w:ascii="Arial" w:hAnsi="Arial" w:cs="Arial"/>
      <w:b/>
      <w:bCs/>
      <w:sz w:val="20"/>
      <w:szCs w:val="20"/>
      <w:lang w:val="uk-UA"/>
    </w:rPr>
  </w:style>
  <w:style w:type="paragraph" w:styleId="2">
    <w:name w:val="heading 2"/>
    <w:basedOn w:val="a"/>
    <w:next w:val="a"/>
    <w:link w:val="20"/>
    <w:qFormat/>
    <w:rsid w:val="0071399C"/>
    <w:pPr>
      <w:keepNext/>
      <w:jc w:val="center"/>
      <w:outlineLvl w:val="1"/>
    </w:pPr>
    <w:rPr>
      <w:b/>
      <w:bCs/>
      <w:lang w:val="uk-UA"/>
    </w:rPr>
  </w:style>
  <w:style w:type="paragraph" w:styleId="4">
    <w:name w:val="heading 4"/>
    <w:basedOn w:val="a"/>
    <w:next w:val="a"/>
    <w:link w:val="40"/>
    <w:qFormat/>
    <w:rsid w:val="0071399C"/>
    <w:pPr>
      <w:keepNext/>
      <w:autoSpaceDE w:val="0"/>
      <w:autoSpaceDN w:val="0"/>
      <w:outlineLvl w:val="3"/>
    </w:pPr>
    <w:rPr>
      <w:rFonts w:ascii="Arial" w:hAnsi="Arial" w:cs="Arial"/>
      <w:b/>
      <w:bCs/>
      <w:sz w:val="20"/>
      <w:szCs w:val="20"/>
      <w:lang w:val="uk-UA"/>
    </w:rPr>
  </w:style>
  <w:style w:type="paragraph" w:styleId="7">
    <w:name w:val="heading 7"/>
    <w:basedOn w:val="a"/>
    <w:next w:val="a"/>
    <w:link w:val="70"/>
    <w:qFormat/>
    <w:rsid w:val="0071399C"/>
    <w:pPr>
      <w:keepNext/>
      <w:jc w:val="center"/>
      <w:outlineLvl w:val="6"/>
    </w:pPr>
    <w:rPr>
      <w:b/>
      <w:bCs/>
      <w:i/>
      <w:iCs/>
      <w:sz w:val="18"/>
      <w:szCs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99C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39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1399C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1399C"/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styleId="a3">
    <w:name w:val="Body Text"/>
    <w:basedOn w:val="a"/>
    <w:link w:val="a4"/>
    <w:rsid w:val="0071399C"/>
    <w:pPr>
      <w:autoSpaceDE w:val="0"/>
      <w:autoSpaceDN w:val="0"/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713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71399C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71399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">
    <w:name w:val="Знак Знак2 Знак Знак Знак Знак Знак Знак Знак Знак"/>
    <w:basedOn w:val="a"/>
    <w:rsid w:val="007139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71399C"/>
    <w:pPr>
      <w:jc w:val="center"/>
    </w:pPr>
    <w:rPr>
      <w:b/>
      <w:bCs/>
      <w:sz w:val="28"/>
      <w:szCs w:val="28"/>
      <w:lang w:val="uk-UA"/>
    </w:rPr>
  </w:style>
  <w:style w:type="character" w:customStyle="1" w:styleId="a8">
    <w:name w:val="Название Знак"/>
    <w:basedOn w:val="a0"/>
    <w:link w:val="a7"/>
    <w:rsid w:val="007139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9">
    <w:name w:val="Знак Знак"/>
    <w:basedOn w:val="a"/>
    <w:rsid w:val="0071399C"/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2A30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"/>
    <w:basedOn w:val="a"/>
    <w:rsid w:val="00342F68"/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342F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342F6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342F6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2">
    <w:name w:val="Body Text 2"/>
    <w:basedOn w:val="a"/>
    <w:link w:val="23"/>
    <w:rsid w:val="00825C4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25C4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825C45"/>
    <w:rPr>
      <w:rFonts w:ascii="Verdana" w:hAnsi="Verdana"/>
      <w:sz w:val="20"/>
      <w:szCs w:val="20"/>
      <w:lang w:val="en-US" w:eastAsia="en-US"/>
    </w:rPr>
  </w:style>
  <w:style w:type="paragraph" w:styleId="af0">
    <w:name w:val="Normal (Web)"/>
    <w:basedOn w:val="a"/>
    <w:uiPriority w:val="99"/>
    <w:unhideWhenUsed/>
    <w:rsid w:val="009C2E94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9C2E94"/>
    <w:rPr>
      <w:b/>
      <w:bCs/>
    </w:rPr>
  </w:style>
  <w:style w:type="character" w:customStyle="1" w:styleId="apple-converted-space">
    <w:name w:val="apple-converted-space"/>
    <w:basedOn w:val="a0"/>
    <w:rsid w:val="009C2E94"/>
  </w:style>
  <w:style w:type="character" w:styleId="af2">
    <w:name w:val="Hyperlink"/>
    <w:basedOn w:val="a0"/>
    <w:uiPriority w:val="99"/>
    <w:unhideWhenUsed/>
    <w:rsid w:val="00FA77F0"/>
    <w:rPr>
      <w:color w:val="0000FF" w:themeColor="hyperlink"/>
      <w:u w:val="single"/>
    </w:rPr>
  </w:style>
  <w:style w:type="character" w:styleId="af3">
    <w:name w:val="Emphasis"/>
    <w:basedOn w:val="a0"/>
    <w:uiPriority w:val="20"/>
    <w:qFormat/>
    <w:rsid w:val="001A0C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9C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1399C"/>
    <w:pPr>
      <w:keepNext/>
      <w:autoSpaceDE w:val="0"/>
      <w:autoSpaceDN w:val="0"/>
      <w:ind w:right="-108"/>
      <w:outlineLvl w:val="0"/>
    </w:pPr>
    <w:rPr>
      <w:rFonts w:ascii="Arial" w:hAnsi="Arial" w:cs="Arial"/>
      <w:b/>
      <w:bCs/>
      <w:sz w:val="20"/>
      <w:szCs w:val="20"/>
      <w:lang w:val="uk-UA"/>
    </w:rPr>
  </w:style>
  <w:style w:type="paragraph" w:styleId="2">
    <w:name w:val="heading 2"/>
    <w:basedOn w:val="a"/>
    <w:next w:val="a"/>
    <w:link w:val="20"/>
    <w:qFormat/>
    <w:rsid w:val="0071399C"/>
    <w:pPr>
      <w:keepNext/>
      <w:jc w:val="center"/>
      <w:outlineLvl w:val="1"/>
    </w:pPr>
    <w:rPr>
      <w:b/>
      <w:bCs/>
      <w:lang w:val="uk-UA"/>
    </w:rPr>
  </w:style>
  <w:style w:type="paragraph" w:styleId="4">
    <w:name w:val="heading 4"/>
    <w:basedOn w:val="a"/>
    <w:next w:val="a"/>
    <w:link w:val="40"/>
    <w:qFormat/>
    <w:rsid w:val="0071399C"/>
    <w:pPr>
      <w:keepNext/>
      <w:autoSpaceDE w:val="0"/>
      <w:autoSpaceDN w:val="0"/>
      <w:outlineLvl w:val="3"/>
    </w:pPr>
    <w:rPr>
      <w:rFonts w:ascii="Arial" w:hAnsi="Arial" w:cs="Arial"/>
      <w:b/>
      <w:bCs/>
      <w:sz w:val="20"/>
      <w:szCs w:val="20"/>
      <w:lang w:val="uk-UA"/>
    </w:rPr>
  </w:style>
  <w:style w:type="paragraph" w:styleId="7">
    <w:name w:val="heading 7"/>
    <w:basedOn w:val="a"/>
    <w:next w:val="a"/>
    <w:link w:val="70"/>
    <w:qFormat/>
    <w:rsid w:val="0071399C"/>
    <w:pPr>
      <w:keepNext/>
      <w:jc w:val="center"/>
      <w:outlineLvl w:val="6"/>
    </w:pPr>
    <w:rPr>
      <w:b/>
      <w:bCs/>
      <w:i/>
      <w:iCs/>
      <w:sz w:val="18"/>
      <w:szCs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99C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39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1399C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1399C"/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styleId="a3">
    <w:name w:val="Body Text"/>
    <w:basedOn w:val="a"/>
    <w:link w:val="a4"/>
    <w:rsid w:val="0071399C"/>
    <w:pPr>
      <w:autoSpaceDE w:val="0"/>
      <w:autoSpaceDN w:val="0"/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713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71399C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71399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">
    <w:name w:val="Знак Знак2 Знак Знак Знак Знак Знак Знак Знак Знак"/>
    <w:basedOn w:val="a"/>
    <w:rsid w:val="007139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71399C"/>
    <w:pPr>
      <w:jc w:val="center"/>
    </w:pPr>
    <w:rPr>
      <w:b/>
      <w:bCs/>
      <w:sz w:val="28"/>
      <w:szCs w:val="28"/>
      <w:lang w:val="uk-UA"/>
    </w:rPr>
  </w:style>
  <w:style w:type="character" w:customStyle="1" w:styleId="a8">
    <w:name w:val="Название Знак"/>
    <w:basedOn w:val="a0"/>
    <w:link w:val="a7"/>
    <w:rsid w:val="007139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9">
    <w:name w:val="Знак Знак"/>
    <w:basedOn w:val="a"/>
    <w:rsid w:val="0071399C"/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2A30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"/>
    <w:basedOn w:val="a"/>
    <w:rsid w:val="00342F68"/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342F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342F6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342F6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2">
    <w:name w:val="Body Text 2"/>
    <w:basedOn w:val="a"/>
    <w:link w:val="23"/>
    <w:rsid w:val="00825C4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25C4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825C45"/>
    <w:rPr>
      <w:rFonts w:ascii="Verdana" w:hAnsi="Verdana"/>
      <w:sz w:val="20"/>
      <w:szCs w:val="20"/>
      <w:lang w:val="en-US" w:eastAsia="en-US"/>
    </w:rPr>
  </w:style>
  <w:style w:type="paragraph" w:styleId="af0">
    <w:name w:val="Normal (Web)"/>
    <w:basedOn w:val="a"/>
    <w:uiPriority w:val="99"/>
    <w:unhideWhenUsed/>
    <w:rsid w:val="009C2E94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9C2E94"/>
    <w:rPr>
      <w:b/>
      <w:bCs/>
    </w:rPr>
  </w:style>
  <w:style w:type="character" w:customStyle="1" w:styleId="apple-converted-space">
    <w:name w:val="apple-converted-space"/>
    <w:basedOn w:val="a0"/>
    <w:rsid w:val="009C2E94"/>
  </w:style>
  <w:style w:type="character" w:styleId="af2">
    <w:name w:val="Hyperlink"/>
    <w:basedOn w:val="a0"/>
    <w:uiPriority w:val="99"/>
    <w:unhideWhenUsed/>
    <w:rsid w:val="00FA77F0"/>
    <w:rPr>
      <w:color w:val="0000FF" w:themeColor="hyperlink"/>
      <w:u w:val="single"/>
    </w:rPr>
  </w:style>
  <w:style w:type="character" w:styleId="af3">
    <w:name w:val="Emphasis"/>
    <w:basedOn w:val="a0"/>
    <w:uiPriority w:val="20"/>
    <w:qFormat/>
    <w:rsid w:val="001A0C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k-friendly-house.com.ua/" TargetMode="External"/><Relationship Id="rId13" Type="http://schemas.openxmlformats.org/officeDocument/2006/relationships/hyperlink" Target="http://jk-spas-sky.com.ua/" TargetMode="External"/><Relationship Id="rId18" Type="http://schemas.openxmlformats.org/officeDocument/2006/relationships/hyperlink" Target="http://jk-pektoral.com.ua/" TargetMode="External"/><Relationship Id="rId26" Type="http://schemas.openxmlformats.org/officeDocument/2006/relationships/hyperlink" Target="http://jk-verhovyna.com.ua/u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jk-vyshyvanka.com.ua/ua/" TargetMode="External"/><Relationship Id="rId7" Type="http://schemas.openxmlformats.org/officeDocument/2006/relationships/hyperlink" Target="http://jk-twinhouse.com.ua/ru" TargetMode="External"/><Relationship Id="rId12" Type="http://schemas.openxmlformats.org/officeDocument/2006/relationships/hyperlink" Target="http://jk-freedom.com.ua/" TargetMode="External"/><Relationship Id="rId17" Type="http://schemas.openxmlformats.org/officeDocument/2006/relationships/hyperlink" Target="http://jk-hvardyiskyy.com.ua/" TargetMode="External"/><Relationship Id="rId25" Type="http://schemas.openxmlformats.org/officeDocument/2006/relationships/hyperlink" Target="http://akadem-park.com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jk-pokrova.com.ua/" TargetMode="External"/><Relationship Id="rId20" Type="http://schemas.openxmlformats.org/officeDocument/2006/relationships/hyperlink" Target="http://jk-parkovadolyna.com.ua/ua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jk-crystalhouse.com.ua/" TargetMode="External"/><Relationship Id="rId11" Type="http://schemas.openxmlformats.org/officeDocument/2006/relationships/hyperlink" Target="http://jk-zlahoda.com.ua/" TargetMode="External"/><Relationship Id="rId24" Type="http://schemas.openxmlformats.org/officeDocument/2006/relationships/hyperlink" Target="http://gercen.com.ua/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k-charivnemisto.com.ua/" TargetMode="External"/><Relationship Id="rId23" Type="http://schemas.openxmlformats.org/officeDocument/2006/relationships/hyperlink" Target="http://novomostytskyy.com.ua/ua/" TargetMode="External"/><Relationship Id="rId28" Type="http://schemas.openxmlformats.org/officeDocument/2006/relationships/hyperlink" Target="http://shevchenkivskyy.com.ua/" TargetMode="External"/><Relationship Id="rId10" Type="http://schemas.openxmlformats.org/officeDocument/2006/relationships/hyperlink" Target="http://jk-lakehouse.com.ua/" TargetMode="External"/><Relationship Id="rId19" Type="http://schemas.openxmlformats.org/officeDocument/2006/relationships/hyperlink" Target="http://jk-kyrylivskyy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k-garmonia.com.ua/" TargetMode="External"/><Relationship Id="rId14" Type="http://schemas.openxmlformats.org/officeDocument/2006/relationships/hyperlink" Target="http://jk-oberig2.com.ua/" TargetMode="External"/><Relationship Id="rId22" Type="http://schemas.openxmlformats.org/officeDocument/2006/relationships/hyperlink" Target="http://harkivskyy.com.ua/ua/" TargetMode="External"/><Relationship Id="rId27" Type="http://schemas.openxmlformats.org/officeDocument/2006/relationships/hyperlink" Target="http://podolgrad.com.ua/u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Глобус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nkolyadina</dc:creator>
  <cp:keywords/>
  <dc:description/>
  <cp:lastModifiedBy>test</cp:lastModifiedBy>
  <cp:revision>16</cp:revision>
  <dcterms:created xsi:type="dcterms:W3CDTF">2016-05-24T06:17:00Z</dcterms:created>
  <dcterms:modified xsi:type="dcterms:W3CDTF">2017-03-15T09:55:00Z</dcterms:modified>
</cp:coreProperties>
</file>